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361D" w:rsidRDefault="00C5361D" w:rsidP="00C5361D">
      <w:pPr>
        <w:autoSpaceDE w:val="0"/>
        <w:autoSpaceDN w:val="0"/>
        <w:adjustRightInd w:val="0"/>
        <w:jc w:val="right"/>
        <w:rPr>
          <w:rFonts w:ascii="Helvetica" w:hAnsi="Helvetica" w:cs="Helvetica"/>
          <w:color w:val="003366"/>
        </w:rPr>
      </w:pPr>
      <w:r>
        <w:rPr>
          <w:rFonts w:ascii="Helvetica" w:hAnsi="Helvetica" w:cs="Helvetica"/>
          <w:color w:val="003366"/>
        </w:rPr>
        <w:t>Effects on Performance</w:t>
      </w:r>
    </w:p>
    <w:p w:rsidR="00C5361D" w:rsidRDefault="00C5361D" w:rsidP="00C5361D">
      <w:pPr>
        <w:autoSpaceDE w:val="0"/>
        <w:autoSpaceDN w:val="0"/>
        <w:adjustRightInd w:val="0"/>
        <w:ind w:left="540" w:hanging="540"/>
        <w:rPr>
          <w:rFonts w:ascii="Arial" w:hAnsi="Arial" w:cs="Arial"/>
        </w:rPr>
      </w:pPr>
    </w:p>
    <w:p w:rsidR="00C5361D" w:rsidRDefault="00C5361D" w:rsidP="00C5361D">
      <w:pPr>
        <w:autoSpaceDE w:val="0"/>
        <w:autoSpaceDN w:val="0"/>
        <w:adjustRightInd w:val="0"/>
        <w:jc w:val="center"/>
        <w:rPr>
          <w:rFonts w:ascii="Helvetica" w:hAnsi="Helvetica" w:cs="Helvetica"/>
          <w:color w:val="003366"/>
        </w:rPr>
      </w:pPr>
      <w:r>
        <w:rPr>
          <w:rFonts w:ascii="Helvetica" w:hAnsi="Helvetica" w:cs="Helvetica"/>
          <w:color w:val="003366"/>
        </w:rPr>
        <w:t>Effects on Performance</w:t>
      </w:r>
    </w:p>
    <w:p w:rsidR="00C5361D" w:rsidRDefault="00C5361D" w:rsidP="00C5361D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Glycogen depletion</w:t>
      </w:r>
    </w:p>
    <w:p w:rsidR="00C5361D" w:rsidRDefault="00C5361D" w:rsidP="00C5361D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Dehydration </w:t>
      </w:r>
    </w:p>
    <w:p w:rsidR="00C5361D" w:rsidRDefault="00C5361D" w:rsidP="00C5361D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Compromised thermoregulation</w:t>
      </w:r>
    </w:p>
    <w:p w:rsidR="00C5361D" w:rsidRDefault="00C5361D" w:rsidP="00C5361D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Loss of bone mineral density</w:t>
      </w:r>
    </w:p>
    <w:p w:rsidR="00C5361D" w:rsidRDefault="00C5361D" w:rsidP="00C5361D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Nutrient deficiency: zinc, iron, Ca</w:t>
      </w:r>
      <w:r>
        <w:rPr>
          <w:rFonts w:ascii="Helvetica" w:hAnsi="Helvetica" w:cs="Helvetica"/>
          <w:vertAlign w:val="superscript"/>
        </w:rPr>
        <w:t>+</w:t>
      </w:r>
      <w:r>
        <w:rPr>
          <w:rFonts w:ascii="Helvetica" w:hAnsi="Helvetica" w:cs="Helvetica"/>
        </w:rPr>
        <w:t>, B vitamins</w:t>
      </w:r>
    </w:p>
    <w:p w:rsidR="00C5361D" w:rsidRDefault="00C5361D" w:rsidP="00C5361D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Loss of lean mass</w:t>
      </w:r>
    </w:p>
    <w:p w:rsidR="00C5361D" w:rsidRDefault="00C5361D" w:rsidP="00C5361D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Decrease in metabolic rate</w:t>
      </w:r>
    </w:p>
    <w:p w:rsidR="00C5361D" w:rsidRDefault="00C5361D" w:rsidP="00C5361D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</w:p>
    <w:p w:rsidR="00C5361D" w:rsidRDefault="00C5361D" w:rsidP="00C5361D">
      <w:pPr>
        <w:autoSpaceDE w:val="0"/>
        <w:autoSpaceDN w:val="0"/>
        <w:adjustRightInd w:val="0"/>
        <w:jc w:val="center"/>
        <w:rPr>
          <w:rFonts w:ascii="Helvetica" w:hAnsi="Helvetica" w:cs="Helvetica"/>
          <w:color w:val="003366"/>
        </w:rPr>
      </w:pPr>
      <w:r>
        <w:rPr>
          <w:rFonts w:ascii="Helvetica" w:hAnsi="Helvetica" w:cs="Helvetica"/>
          <w:color w:val="003366"/>
        </w:rPr>
        <w:t>Cont.</w:t>
      </w:r>
    </w:p>
    <w:p w:rsidR="00C5361D" w:rsidRDefault="00C5361D" w:rsidP="00C5361D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Electrolyte imbalances</w:t>
      </w:r>
    </w:p>
    <w:p w:rsidR="00C5361D" w:rsidRDefault="00C5361D" w:rsidP="00C5361D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Early muscle fatigue and cramping</w:t>
      </w:r>
    </w:p>
    <w:p w:rsidR="00C5361D" w:rsidRDefault="00C5361D" w:rsidP="00C5361D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Cardiac arrhythmia </w:t>
      </w:r>
    </w:p>
    <w:p w:rsidR="00C5361D" w:rsidRDefault="00C5361D" w:rsidP="00C5361D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Staleness</w:t>
      </w:r>
    </w:p>
    <w:p w:rsidR="00C5361D" w:rsidRDefault="00C5361D" w:rsidP="00C5361D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Chronic fatigue</w:t>
      </w:r>
    </w:p>
    <w:p w:rsidR="00C5361D" w:rsidRDefault="00C5361D" w:rsidP="00C5361D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Depressed immune </w:t>
      </w:r>
      <w:proofErr w:type="spellStart"/>
      <w:r>
        <w:rPr>
          <w:rFonts w:ascii="Helvetica" w:hAnsi="Helvetica" w:cs="Helvetica"/>
        </w:rPr>
        <w:t>fx</w:t>
      </w:r>
      <w:proofErr w:type="spellEnd"/>
    </w:p>
    <w:p w:rsidR="00C5361D" w:rsidRDefault="00C5361D" w:rsidP="00C5361D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Chronic illness</w:t>
      </w:r>
    </w:p>
    <w:p w:rsidR="00C5361D" w:rsidRDefault="00C5361D" w:rsidP="00C5361D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Overuse injuries</w:t>
      </w:r>
    </w:p>
    <w:p w:rsidR="00C5361D" w:rsidRDefault="00C5361D" w:rsidP="00C5361D">
      <w:pPr>
        <w:autoSpaceDE w:val="0"/>
        <w:autoSpaceDN w:val="0"/>
        <w:adjustRightInd w:val="0"/>
        <w:rPr>
          <w:rFonts w:ascii="Helvetica" w:hAnsi="Helvetica" w:cs="Helvetica"/>
        </w:rPr>
      </w:pPr>
    </w:p>
    <w:p w:rsidR="00C5361D" w:rsidRDefault="00C5361D" w:rsidP="00C5361D">
      <w:pPr>
        <w:autoSpaceDE w:val="0"/>
        <w:autoSpaceDN w:val="0"/>
        <w:adjustRightInd w:val="0"/>
        <w:jc w:val="center"/>
        <w:rPr>
          <w:rFonts w:ascii="Helvetica" w:hAnsi="Helvetica" w:cs="Helvetica"/>
          <w:color w:val="003366"/>
        </w:rPr>
      </w:pPr>
      <w:r>
        <w:rPr>
          <w:rFonts w:ascii="Helvetica" w:hAnsi="Helvetica" w:cs="Helvetica"/>
          <w:color w:val="003366"/>
        </w:rPr>
        <w:t>Initially Positive Effect</w:t>
      </w:r>
    </w:p>
    <w:p w:rsidR="00C5361D" w:rsidRDefault="00C5361D" w:rsidP="00C5361D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Initially increased performance - honeymoon effect</w:t>
      </w:r>
    </w:p>
    <w:p w:rsidR="00C5361D" w:rsidRDefault="00C5361D" w:rsidP="00C5361D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Up-regulates the hypothalamic-pituitary-adrenal axis</w:t>
      </w:r>
    </w:p>
    <w:p w:rsidR="00C5361D" w:rsidRDefault="00C5361D" w:rsidP="00C5361D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Fight or flight response</w:t>
      </w:r>
    </w:p>
    <w:p w:rsidR="00C5361D" w:rsidRDefault="00C5361D" w:rsidP="00C5361D">
      <w:pPr>
        <w:autoSpaceDE w:val="0"/>
        <w:autoSpaceDN w:val="0"/>
        <w:adjustRightInd w:val="0"/>
        <w:ind w:left="1800" w:hanging="360"/>
        <w:rPr>
          <w:rFonts w:ascii="Helvetica" w:hAnsi="Helvetica" w:cs="Helvetica"/>
        </w:rPr>
      </w:pPr>
      <w:r>
        <w:rPr>
          <w:rFonts w:ascii="Helvetica" w:hAnsi="Helvetica" w:cs="Helvetica"/>
        </w:rPr>
        <w:t>Cortisol, epinephrine and norepinephrine</w:t>
      </w:r>
    </w:p>
    <w:p w:rsidR="00C5361D" w:rsidRDefault="00C5361D" w:rsidP="00C5361D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Initial </w:t>
      </w:r>
      <w:proofErr w:type="spellStart"/>
      <w:r>
        <w:rPr>
          <w:rFonts w:ascii="Helvetica" w:hAnsi="Helvetica" w:cs="Helvetica"/>
        </w:rPr>
        <w:t>wt</w:t>
      </w:r>
      <w:proofErr w:type="spellEnd"/>
      <w:r>
        <w:rPr>
          <w:rFonts w:ascii="Helvetica" w:hAnsi="Helvetica" w:cs="Helvetica"/>
        </w:rPr>
        <w:t xml:space="preserve"> loss - if mostly fat - can increase efficiency of movement</w:t>
      </w:r>
    </w:p>
    <w:p w:rsidR="00C5361D" w:rsidRDefault="00C5361D" w:rsidP="00C5361D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Feel lighter giving a “psychological” boost</w:t>
      </w:r>
    </w:p>
    <w:p w:rsidR="00C5361D" w:rsidRDefault="00C5361D" w:rsidP="00C5361D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However, the longer the restricting, the more decrements in performance</w:t>
      </w:r>
    </w:p>
    <w:p w:rsidR="00C5361D" w:rsidRDefault="00C5361D" w:rsidP="00C5361D">
      <w:pPr>
        <w:autoSpaceDE w:val="0"/>
        <w:autoSpaceDN w:val="0"/>
        <w:adjustRightInd w:val="0"/>
        <w:jc w:val="center"/>
        <w:rPr>
          <w:rFonts w:ascii="Helvetica" w:hAnsi="Helvetica" w:cs="Helvetica"/>
          <w:color w:val="003366"/>
        </w:rPr>
      </w:pPr>
      <w:r>
        <w:rPr>
          <w:rFonts w:ascii="Helvetica" w:hAnsi="Helvetica" w:cs="Helvetica"/>
          <w:color w:val="003366"/>
        </w:rPr>
        <w:t>Severe or Rapid Weight Loss</w:t>
      </w:r>
    </w:p>
    <w:p w:rsidR="00C5361D" w:rsidRDefault="00C5361D" w:rsidP="00C5361D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Glycogen depletion</w:t>
      </w:r>
    </w:p>
    <w:p w:rsidR="00C5361D" w:rsidRDefault="00C5361D" w:rsidP="00C5361D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Loss of lean mass via </w:t>
      </w:r>
      <w:proofErr w:type="spellStart"/>
      <w:r>
        <w:rPr>
          <w:rFonts w:ascii="Helvetica" w:hAnsi="Helvetica" w:cs="Helvetica"/>
        </w:rPr>
        <w:t>gluconeogenisis</w:t>
      </w:r>
      <w:proofErr w:type="spellEnd"/>
    </w:p>
    <w:p w:rsidR="00C5361D" w:rsidRDefault="00C5361D" w:rsidP="00C5361D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“Wasting”</w:t>
      </w:r>
    </w:p>
    <w:p w:rsidR="00C5361D" w:rsidRDefault="00C5361D" w:rsidP="00C5361D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Protein can be a source of glucose via glucose-alanine cycle</w:t>
      </w:r>
    </w:p>
    <w:p w:rsidR="00C5361D" w:rsidRDefault="00C5361D" w:rsidP="00C5361D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Results in </w:t>
      </w:r>
      <w:r>
        <w:rPr>
          <w:rFonts w:ascii="Lucida Grande" w:hAnsi="Lucida Grande" w:cs="Lucida Grande"/>
        </w:rPr>
        <w:t>↓</w:t>
      </w:r>
      <w:r>
        <w:rPr>
          <w:rFonts w:ascii="Helvetica" w:hAnsi="Helvetica" w:cs="Helvetica"/>
        </w:rPr>
        <w:t xml:space="preserve"> strength &amp; endurance</w:t>
      </w:r>
    </w:p>
    <w:p w:rsidR="00C5361D" w:rsidRDefault="00C5361D" w:rsidP="00C5361D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Dehydration</w:t>
      </w:r>
    </w:p>
    <w:p w:rsidR="00C5361D" w:rsidRDefault="00C5361D" w:rsidP="00C5361D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Impaired thermoregulation</w:t>
      </w:r>
    </w:p>
    <w:p w:rsidR="00C5361D" w:rsidRDefault="00C5361D" w:rsidP="00C5361D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Impaired cardiac output</w:t>
      </w:r>
    </w:p>
    <w:p w:rsidR="00C5361D" w:rsidRDefault="00C5361D" w:rsidP="00C5361D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</w:p>
    <w:p w:rsidR="00C5361D" w:rsidRDefault="00C5361D" w:rsidP="00C5361D">
      <w:pPr>
        <w:autoSpaceDE w:val="0"/>
        <w:autoSpaceDN w:val="0"/>
        <w:adjustRightInd w:val="0"/>
        <w:ind w:left="540" w:hanging="540"/>
        <w:rPr>
          <w:rFonts w:ascii="Arial" w:hAnsi="Arial" w:cs="Arial"/>
        </w:rPr>
      </w:pPr>
    </w:p>
    <w:p w:rsidR="00C5361D" w:rsidRDefault="00C5361D" w:rsidP="00C5361D">
      <w:pPr>
        <w:autoSpaceDE w:val="0"/>
        <w:autoSpaceDN w:val="0"/>
        <w:adjustRightInd w:val="0"/>
        <w:ind w:left="540" w:hanging="540"/>
        <w:rPr>
          <w:rFonts w:ascii="Arial" w:hAnsi="Arial" w:cs="Arial"/>
        </w:rPr>
      </w:pPr>
    </w:p>
    <w:p w:rsidR="00C5361D" w:rsidRDefault="00C5361D" w:rsidP="00C5361D">
      <w:pPr>
        <w:autoSpaceDE w:val="0"/>
        <w:autoSpaceDN w:val="0"/>
        <w:adjustRightInd w:val="0"/>
        <w:ind w:left="540" w:hanging="540"/>
        <w:rPr>
          <w:rFonts w:ascii="Arial" w:hAnsi="Arial" w:cs="Arial"/>
        </w:rPr>
      </w:pPr>
    </w:p>
    <w:p w:rsidR="00C5361D" w:rsidRDefault="00C5361D" w:rsidP="00C5361D">
      <w:pPr>
        <w:autoSpaceDE w:val="0"/>
        <w:autoSpaceDN w:val="0"/>
        <w:adjustRightInd w:val="0"/>
        <w:ind w:left="540" w:hanging="540"/>
        <w:rPr>
          <w:rFonts w:ascii="Arial" w:hAnsi="Arial" w:cs="Arial"/>
        </w:rPr>
      </w:pPr>
    </w:p>
    <w:p w:rsidR="00C5361D" w:rsidRDefault="00C5361D" w:rsidP="00C5361D">
      <w:pPr>
        <w:autoSpaceDE w:val="0"/>
        <w:autoSpaceDN w:val="0"/>
        <w:adjustRightInd w:val="0"/>
        <w:jc w:val="center"/>
        <w:rPr>
          <w:rFonts w:ascii="Helvetica" w:hAnsi="Helvetica" w:cs="Helvetica"/>
          <w:color w:val="003366"/>
        </w:rPr>
      </w:pPr>
      <w:r>
        <w:rPr>
          <w:rFonts w:ascii="Helvetica" w:hAnsi="Helvetica" w:cs="Helvetica"/>
          <w:color w:val="003366"/>
        </w:rPr>
        <w:t>Iron Deficiency Anemia</w:t>
      </w:r>
    </w:p>
    <w:p w:rsidR="00C5361D" w:rsidRDefault="00C5361D" w:rsidP="00C5361D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Formation of RBCs &amp; transportation of 0</w:t>
      </w:r>
      <w:r>
        <w:rPr>
          <w:rFonts w:ascii="Helvetica" w:hAnsi="Helvetica" w:cs="Helvetica"/>
          <w:vertAlign w:val="subscript"/>
        </w:rPr>
        <w:t>2</w:t>
      </w:r>
      <w:r>
        <w:rPr>
          <w:rFonts w:ascii="Helvetica" w:hAnsi="Helvetica" w:cs="Helvetica"/>
        </w:rPr>
        <w:t xml:space="preserve"> </w:t>
      </w:r>
    </w:p>
    <w:p w:rsidR="00C5361D" w:rsidRDefault="00C5361D" w:rsidP="00C5361D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lastRenderedPageBreak/>
        <w:t>Primary role in hemoglobin synthesis</w:t>
      </w:r>
    </w:p>
    <w:p w:rsidR="00C5361D" w:rsidRDefault="00C5361D" w:rsidP="00C5361D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Transports 0</w:t>
      </w:r>
      <w:r>
        <w:rPr>
          <w:rFonts w:ascii="Helvetica" w:hAnsi="Helvetica" w:cs="Helvetica"/>
          <w:vertAlign w:val="subscript"/>
        </w:rPr>
        <w:t>2</w:t>
      </w:r>
      <w:r>
        <w:rPr>
          <w:rFonts w:ascii="Helvetica" w:hAnsi="Helvetica" w:cs="Helvetica"/>
        </w:rPr>
        <w:t xml:space="preserve"> from lungs  body tissues</w:t>
      </w:r>
    </w:p>
    <w:p w:rsidR="00C5361D" w:rsidRDefault="00C5361D" w:rsidP="00C5361D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Aids myoglobin synthesis</w:t>
      </w:r>
    </w:p>
    <w:p w:rsidR="00C5361D" w:rsidRDefault="00C5361D" w:rsidP="00C5361D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Transports 0</w:t>
      </w:r>
      <w:r>
        <w:rPr>
          <w:rFonts w:ascii="Helvetica" w:hAnsi="Helvetica" w:cs="Helvetica"/>
          <w:vertAlign w:val="subscript"/>
        </w:rPr>
        <w:t>2</w:t>
      </w:r>
      <w:r>
        <w:rPr>
          <w:rFonts w:ascii="Helvetica" w:hAnsi="Helvetica" w:cs="Helvetica"/>
        </w:rPr>
        <w:t xml:space="preserve"> from blood to mitochondria</w:t>
      </w:r>
    </w:p>
    <w:p w:rsidR="00C5361D" w:rsidRDefault="00C5361D" w:rsidP="00C5361D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</w:p>
    <w:p w:rsidR="00C5361D" w:rsidRDefault="00C5361D" w:rsidP="00C5361D">
      <w:pPr>
        <w:autoSpaceDE w:val="0"/>
        <w:autoSpaceDN w:val="0"/>
        <w:adjustRightInd w:val="0"/>
        <w:ind w:left="540" w:hanging="540"/>
        <w:rPr>
          <w:rFonts w:ascii="Arial" w:hAnsi="Arial" w:cs="Arial"/>
        </w:rPr>
      </w:pPr>
    </w:p>
    <w:p w:rsidR="00C5361D" w:rsidRDefault="00C5361D" w:rsidP="00C5361D">
      <w:pPr>
        <w:autoSpaceDE w:val="0"/>
        <w:autoSpaceDN w:val="0"/>
        <w:adjustRightInd w:val="0"/>
        <w:jc w:val="center"/>
        <w:rPr>
          <w:rFonts w:ascii="Helvetica" w:hAnsi="Helvetica" w:cs="Helvetica"/>
          <w:color w:val="003366"/>
        </w:rPr>
      </w:pPr>
      <w:r>
        <w:rPr>
          <w:rFonts w:ascii="Helvetica" w:hAnsi="Helvetica" w:cs="Helvetica"/>
          <w:color w:val="003366"/>
        </w:rPr>
        <w:t>Traditional thinking: Female athlete triad</w:t>
      </w:r>
    </w:p>
    <w:p w:rsidR="00C5361D" w:rsidRDefault="00C5361D" w:rsidP="00C5361D">
      <w:pPr>
        <w:autoSpaceDE w:val="0"/>
        <w:autoSpaceDN w:val="0"/>
        <w:adjustRightInd w:val="0"/>
        <w:jc w:val="center"/>
        <w:rPr>
          <w:rFonts w:ascii="Helvetica" w:hAnsi="Helvetica" w:cs="Helvetica"/>
          <w:color w:val="003366"/>
        </w:rPr>
      </w:pPr>
      <w:r>
        <w:rPr>
          <w:rFonts w:ascii="Helvetica" w:hAnsi="Helvetica" w:cs="Helvetica"/>
          <w:color w:val="003366"/>
        </w:rPr>
        <w:t>Energy Availability (EA)</w:t>
      </w:r>
    </w:p>
    <w:p w:rsidR="00C5361D" w:rsidRDefault="00C5361D" w:rsidP="00C5361D">
      <w:pPr>
        <w:autoSpaceDE w:val="0"/>
        <w:autoSpaceDN w:val="0"/>
        <w:adjustRightInd w:val="0"/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t>EA (kcal/kg) =</w:t>
      </w:r>
    </w:p>
    <w:p w:rsidR="00C5361D" w:rsidRDefault="00C5361D" w:rsidP="00C5361D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Arial" w:hAnsi="Arial" w:cs="Arial"/>
          <w:u w:val="single"/>
        </w:rPr>
        <w:t>(kcals consumed – kcals expended through ex)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LBM (kg)</w:t>
      </w:r>
    </w:p>
    <w:p w:rsidR="00C5361D" w:rsidRDefault="00C5361D" w:rsidP="00C5361D">
      <w:pPr>
        <w:autoSpaceDE w:val="0"/>
        <w:autoSpaceDN w:val="0"/>
        <w:adjustRightInd w:val="0"/>
        <w:jc w:val="center"/>
        <w:rPr>
          <w:rFonts w:ascii="Arial" w:hAnsi="Arial" w:cs="Arial"/>
          <w:color w:val="003366"/>
        </w:rPr>
      </w:pPr>
      <w:r>
        <w:rPr>
          <w:rFonts w:ascii="Arial" w:hAnsi="Arial" w:cs="Arial"/>
          <w:color w:val="003366"/>
        </w:rPr>
        <w:t>Relative Energy Deficiency in Sports</w:t>
      </w:r>
      <w:r>
        <w:rPr>
          <w:rFonts w:ascii="MS Gothic" w:eastAsia="MS Gothic" w:hAnsi="MS Gothic" w:cs="MS Gothic" w:hint="eastAsia"/>
          <w:color w:val="003366"/>
        </w:rPr>
        <w:t> </w:t>
      </w:r>
      <w:r>
        <w:rPr>
          <w:rFonts w:ascii="Arial" w:hAnsi="Arial" w:cs="Arial"/>
          <w:color w:val="003366"/>
        </w:rPr>
        <w:t>(RED-S)</w:t>
      </w:r>
      <w:r>
        <w:rPr>
          <w:rFonts w:ascii="MS Gothic" w:eastAsia="MS Gothic" w:hAnsi="MS Gothic" w:cs="MS Gothic" w:hint="eastAsia"/>
          <w:color w:val="003366"/>
        </w:rPr>
        <w:t>  </w:t>
      </w:r>
    </w:p>
    <w:p w:rsidR="00C5361D" w:rsidRDefault="00C5361D" w:rsidP="00C5361D">
      <w:pPr>
        <w:autoSpaceDE w:val="0"/>
        <w:autoSpaceDN w:val="0"/>
        <w:adjustRightInd w:val="0"/>
        <w:jc w:val="center"/>
        <w:rPr>
          <w:rFonts w:ascii="Arial" w:hAnsi="Arial" w:cs="Arial"/>
          <w:color w:val="003366"/>
        </w:rPr>
      </w:pPr>
      <w:r>
        <w:rPr>
          <w:rFonts w:ascii="Arial" w:hAnsi="Arial" w:cs="Arial"/>
          <w:color w:val="003366"/>
        </w:rPr>
        <w:t>Performance Effects</w:t>
      </w:r>
    </w:p>
    <w:p w:rsidR="00C5361D" w:rsidRDefault="00C5361D" w:rsidP="00C5361D">
      <w:pPr>
        <w:autoSpaceDE w:val="0"/>
        <w:autoSpaceDN w:val="0"/>
        <w:adjustRightInd w:val="0"/>
        <w:jc w:val="center"/>
        <w:rPr>
          <w:rFonts w:ascii="Helvetica" w:hAnsi="Helvetica" w:cs="Helvetica"/>
          <w:color w:val="003366"/>
        </w:rPr>
      </w:pPr>
      <w:r>
        <w:rPr>
          <w:rFonts w:ascii="Helvetica" w:hAnsi="Helvetica" w:cs="Helvetica"/>
          <w:color w:val="003366"/>
        </w:rPr>
        <w:t>Dietary and serum Ca</w:t>
      </w:r>
      <w:r>
        <w:rPr>
          <w:rFonts w:ascii="Helvetica" w:hAnsi="Helvetica" w:cs="Helvetica"/>
          <w:color w:val="003366"/>
          <w:vertAlign w:val="superscript"/>
        </w:rPr>
        <w:t>+</w:t>
      </w:r>
    </w:p>
    <w:p w:rsidR="00C5361D" w:rsidRDefault="00C5361D" w:rsidP="00C5361D">
      <w:pPr>
        <w:autoSpaceDE w:val="0"/>
        <w:autoSpaceDN w:val="0"/>
        <w:adjustRightInd w:val="0"/>
        <w:jc w:val="center"/>
        <w:rPr>
          <w:rFonts w:ascii="Helvetica" w:hAnsi="Helvetica" w:cs="Helvetica"/>
          <w:color w:val="003366"/>
        </w:rPr>
      </w:pPr>
      <w:r>
        <w:rPr>
          <w:rFonts w:ascii="Helvetica" w:hAnsi="Helvetica" w:cs="Helvetica"/>
          <w:color w:val="003366"/>
        </w:rPr>
        <w:t>Bone Mineral Density</w:t>
      </w:r>
    </w:p>
    <w:p w:rsidR="00C5361D" w:rsidRDefault="00C5361D" w:rsidP="00C5361D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Adolescence is critical for achieving peak skeletal bone mass</w:t>
      </w:r>
    </w:p>
    <w:p w:rsidR="00C5361D" w:rsidRDefault="00C5361D" w:rsidP="00C5361D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Majority of mass acquired by middle of 2nd decade ~ 90% by 18 </w:t>
      </w:r>
      <w:proofErr w:type="spellStart"/>
      <w:r>
        <w:rPr>
          <w:rFonts w:ascii="Helvetica" w:hAnsi="Helvetica" w:cs="Helvetica"/>
        </w:rPr>
        <w:t>y.o</w:t>
      </w:r>
      <w:proofErr w:type="spellEnd"/>
      <w:r>
        <w:rPr>
          <w:rFonts w:ascii="Helvetica" w:hAnsi="Helvetica" w:cs="Helvetica"/>
        </w:rPr>
        <w:t>.</w:t>
      </w:r>
    </w:p>
    <w:p w:rsidR="00C5361D" w:rsidRDefault="00C5361D" w:rsidP="00C5361D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3x more likely to have bone fractures later in life if AN as a teen</w:t>
      </w:r>
    </w:p>
    <w:p w:rsidR="00C5361D" w:rsidRDefault="00C5361D" w:rsidP="00C5361D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Impaired formation &amp; increased resorption</w:t>
      </w:r>
    </w:p>
    <w:p w:rsidR="00C5361D" w:rsidRDefault="00C5361D" w:rsidP="00C5361D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Damage occurs w/ very short onset and impacted greatly by BMI &amp; age at onset</w:t>
      </w:r>
    </w:p>
    <w:p w:rsidR="00C5361D" w:rsidRDefault="00C5361D" w:rsidP="00C5361D">
      <w:pPr>
        <w:autoSpaceDE w:val="0"/>
        <w:autoSpaceDN w:val="0"/>
        <w:adjustRightInd w:val="0"/>
        <w:jc w:val="center"/>
        <w:rPr>
          <w:rFonts w:ascii="Helvetica" w:hAnsi="Helvetica" w:cs="Helvetica"/>
          <w:color w:val="003366"/>
        </w:rPr>
      </w:pPr>
      <w:r>
        <w:rPr>
          <w:rFonts w:ascii="Helvetica" w:hAnsi="Helvetica" w:cs="Helvetica"/>
          <w:color w:val="003366"/>
        </w:rPr>
        <w:t>Osteoporosis</w:t>
      </w:r>
    </w:p>
    <w:p w:rsidR="00C5361D" w:rsidRDefault="00C5361D" w:rsidP="00C5361D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Low bone mineral density and structural deterioration</w:t>
      </w:r>
    </w:p>
    <w:p w:rsidR="00C5361D" w:rsidRDefault="00C5361D" w:rsidP="00C5361D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Result of low estrogen concentration and low energy availability</w:t>
      </w:r>
    </w:p>
    <w:p w:rsidR="00C5361D" w:rsidRDefault="00C5361D" w:rsidP="00C5361D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Greater risk for stress fractures</w:t>
      </w:r>
    </w:p>
    <w:p w:rsidR="00C5361D" w:rsidRDefault="00C5361D" w:rsidP="00C5361D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Early intervention is important</w:t>
      </w:r>
    </w:p>
    <w:p w:rsidR="00C5361D" w:rsidRDefault="00C5361D" w:rsidP="00C5361D">
      <w:pPr>
        <w:autoSpaceDE w:val="0"/>
        <w:autoSpaceDN w:val="0"/>
        <w:adjustRightInd w:val="0"/>
        <w:ind w:left="540" w:hanging="540"/>
        <w:rPr>
          <w:rFonts w:ascii="Arial" w:hAnsi="Arial" w:cs="Arial"/>
        </w:rPr>
      </w:pPr>
    </w:p>
    <w:p w:rsidR="00C5361D" w:rsidRDefault="00C5361D" w:rsidP="00C5361D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Factors</w:t>
      </w:r>
    </w:p>
    <w:p w:rsidR="00C5361D" w:rsidRDefault="00C5361D" w:rsidP="00C5361D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proofErr w:type="spellStart"/>
      <w:r>
        <w:rPr>
          <w:rFonts w:ascii="Helvetica" w:hAnsi="Helvetica" w:cs="Helvetica"/>
        </w:rPr>
        <w:t>Hypoestrogenemia</w:t>
      </w:r>
      <w:proofErr w:type="spellEnd"/>
    </w:p>
    <w:p w:rsidR="00C5361D" w:rsidRDefault="00C5361D" w:rsidP="00C5361D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Low IGF-1</w:t>
      </w:r>
    </w:p>
    <w:p w:rsidR="00C5361D" w:rsidRDefault="00C5361D" w:rsidP="00C5361D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High cortisol</w:t>
      </w:r>
    </w:p>
    <w:p w:rsidR="00C5361D" w:rsidRDefault="00C5361D" w:rsidP="00C5361D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Physical activity</w:t>
      </w:r>
    </w:p>
    <w:p w:rsidR="00C5361D" w:rsidRDefault="00C5361D" w:rsidP="00C5361D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Poor nutrition, insufficient kcals</w:t>
      </w:r>
    </w:p>
    <w:p w:rsidR="00C5361D" w:rsidRDefault="00C5361D" w:rsidP="00C5361D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Low Ca</w:t>
      </w:r>
      <w:r>
        <w:rPr>
          <w:rFonts w:ascii="Helvetica" w:hAnsi="Helvetica" w:cs="Helvetica"/>
          <w:vertAlign w:val="superscript"/>
        </w:rPr>
        <w:t>+</w:t>
      </w:r>
      <w:r>
        <w:rPr>
          <w:rFonts w:ascii="Helvetica" w:hAnsi="Helvetica" w:cs="Helvetica"/>
        </w:rPr>
        <w:t xml:space="preserve"> &amp; </w:t>
      </w:r>
      <w:proofErr w:type="spellStart"/>
      <w:r>
        <w:rPr>
          <w:rFonts w:ascii="Helvetica" w:hAnsi="Helvetica" w:cs="Helvetica"/>
        </w:rPr>
        <w:t>Vit</w:t>
      </w:r>
      <w:proofErr w:type="spellEnd"/>
      <w:r>
        <w:rPr>
          <w:rFonts w:ascii="Helvetica" w:hAnsi="Helvetica" w:cs="Helvetica"/>
        </w:rPr>
        <w:t xml:space="preserve"> D consumption</w:t>
      </w:r>
    </w:p>
    <w:p w:rsidR="00C5361D" w:rsidRDefault="00C5361D" w:rsidP="00C5361D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Low weight</w:t>
      </w:r>
    </w:p>
    <w:p w:rsidR="00C5361D" w:rsidRDefault="00C5361D" w:rsidP="00C5361D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Osteopenia: 90% of AN</w:t>
      </w:r>
    </w:p>
    <w:p w:rsidR="00C5361D" w:rsidRDefault="00C5361D" w:rsidP="00C5361D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Osteoporosis: 40% of AN</w:t>
      </w:r>
    </w:p>
    <w:p w:rsidR="00C5361D" w:rsidRDefault="00C5361D" w:rsidP="00C5361D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Treatment</w:t>
      </w:r>
    </w:p>
    <w:p w:rsidR="00C5361D" w:rsidRDefault="00C5361D" w:rsidP="00C5361D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1500 mg Ca</w:t>
      </w:r>
      <w:r>
        <w:rPr>
          <w:rFonts w:ascii="Helvetica" w:hAnsi="Helvetica" w:cs="Helvetica"/>
          <w:vertAlign w:val="superscript"/>
        </w:rPr>
        <w:t>+</w:t>
      </w:r>
      <w:r>
        <w:rPr>
          <w:rFonts w:ascii="Helvetica" w:hAnsi="Helvetica" w:cs="Helvetica"/>
        </w:rPr>
        <w:t xml:space="preserve">/d &amp; 400 IU </w:t>
      </w:r>
      <w:proofErr w:type="spellStart"/>
      <w:r>
        <w:rPr>
          <w:rFonts w:ascii="Helvetica" w:hAnsi="Helvetica" w:cs="Helvetica"/>
        </w:rPr>
        <w:t>Vit.D</w:t>
      </w:r>
      <w:proofErr w:type="spellEnd"/>
    </w:p>
    <w:p w:rsidR="00C5361D" w:rsidRDefault="00C5361D" w:rsidP="00C5361D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Weight recovery</w:t>
      </w:r>
    </w:p>
    <w:p w:rsidR="00C5361D" w:rsidRDefault="00C5361D" w:rsidP="00C5361D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Resumption of menses </w:t>
      </w:r>
    </w:p>
    <w:p w:rsidR="00C5361D" w:rsidRDefault="00C5361D" w:rsidP="00C5361D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Doubtful if HRT improves bone health in AN</w:t>
      </w:r>
    </w:p>
    <w:p w:rsidR="00C5361D" w:rsidRDefault="00C5361D" w:rsidP="00C5361D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**Loss of BMD may not be fully regained**</w:t>
      </w:r>
    </w:p>
    <w:p w:rsidR="00C5361D" w:rsidRDefault="00C5361D" w:rsidP="00C5361D">
      <w:pPr>
        <w:autoSpaceDE w:val="0"/>
        <w:autoSpaceDN w:val="0"/>
        <w:adjustRightInd w:val="0"/>
        <w:ind w:left="540" w:hanging="540"/>
        <w:rPr>
          <w:rFonts w:ascii="Arial" w:hAnsi="Arial" w:cs="Arial"/>
        </w:rPr>
      </w:pPr>
    </w:p>
    <w:p w:rsidR="00C5361D" w:rsidRDefault="00C5361D" w:rsidP="00C5361D">
      <w:pPr>
        <w:autoSpaceDE w:val="0"/>
        <w:autoSpaceDN w:val="0"/>
        <w:adjustRightInd w:val="0"/>
        <w:jc w:val="center"/>
        <w:rPr>
          <w:rFonts w:ascii="Helvetica" w:hAnsi="Helvetica" w:cs="Helvetica"/>
        </w:rPr>
      </w:pPr>
      <w:r>
        <w:rPr>
          <w:rFonts w:ascii="Helvetica" w:hAnsi="Helvetica" w:cs="Helvetica"/>
          <w:color w:val="003366"/>
        </w:rPr>
        <w:t>Tanya</w:t>
      </w:r>
    </w:p>
    <w:p w:rsidR="00C5361D" w:rsidRDefault="00C5361D" w:rsidP="00C5361D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40 </w:t>
      </w:r>
      <w:proofErr w:type="spellStart"/>
      <w:r>
        <w:rPr>
          <w:rFonts w:ascii="Helvetica" w:hAnsi="Helvetica" w:cs="Helvetica"/>
        </w:rPr>
        <w:t>y.o</w:t>
      </w:r>
      <w:proofErr w:type="spellEnd"/>
      <w:r>
        <w:rPr>
          <w:rFonts w:ascii="Helvetica" w:hAnsi="Helvetica" w:cs="Helvetica"/>
        </w:rPr>
        <w:t xml:space="preserve">. white female, 68”, 98 </w:t>
      </w:r>
      <w:proofErr w:type="spellStart"/>
      <w:r>
        <w:rPr>
          <w:rFonts w:ascii="Helvetica" w:hAnsi="Helvetica" w:cs="Helvetica"/>
        </w:rPr>
        <w:t>lbs</w:t>
      </w:r>
      <w:proofErr w:type="spellEnd"/>
    </w:p>
    <w:p w:rsidR="00C5361D" w:rsidRDefault="00C5361D" w:rsidP="00C5361D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h/o </w:t>
      </w:r>
      <w:proofErr w:type="spellStart"/>
      <w:r>
        <w:rPr>
          <w:rFonts w:ascii="Helvetica" w:hAnsi="Helvetica" w:cs="Helvetica"/>
        </w:rPr>
        <w:t>inpt</w:t>
      </w:r>
      <w:proofErr w:type="spellEnd"/>
      <w:r>
        <w:rPr>
          <w:rFonts w:ascii="Helvetica" w:hAnsi="Helvetica" w:cs="Helvetica"/>
        </w:rPr>
        <w:t xml:space="preserve"> ED programs since 16 </w:t>
      </w:r>
      <w:proofErr w:type="spellStart"/>
      <w:r>
        <w:rPr>
          <w:rFonts w:ascii="Helvetica" w:hAnsi="Helvetica" w:cs="Helvetica"/>
        </w:rPr>
        <w:t>y.o</w:t>
      </w:r>
      <w:proofErr w:type="spellEnd"/>
      <w:r>
        <w:rPr>
          <w:rFonts w:ascii="Helvetica" w:hAnsi="Helvetica" w:cs="Helvetica"/>
        </w:rPr>
        <w:t xml:space="preserve">. </w:t>
      </w:r>
    </w:p>
    <w:p w:rsidR="00C5361D" w:rsidRDefault="00C5361D" w:rsidP="00C5361D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lastRenderedPageBreak/>
        <w:t>Tanya is an RN.  Dad is a PE teacher</w:t>
      </w:r>
    </w:p>
    <w:p w:rsidR="00C5361D" w:rsidRDefault="00C5361D" w:rsidP="00C5361D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Dressed in very tight short-shorts and tight fitting tops</w:t>
      </w:r>
    </w:p>
    <w:p w:rsidR="00C5361D" w:rsidRDefault="00C5361D" w:rsidP="00C5361D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Ran “10.1 miles,” 7 days/week for past 8 years.  </w:t>
      </w:r>
    </w:p>
    <w:p w:rsidR="00C5361D" w:rsidRDefault="00C5361D" w:rsidP="00C5361D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Proud to claim she never missed a day d/t weather or illness</w:t>
      </w:r>
    </w:p>
    <w:p w:rsidR="00C5361D" w:rsidRDefault="00C5361D" w:rsidP="00C5361D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Took in ~800 kcals/d, est. needs ~2800kcals/d</w:t>
      </w:r>
    </w:p>
    <w:p w:rsidR="00C5361D" w:rsidRDefault="00C5361D" w:rsidP="00C5361D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Couldn’t complete a thought: brain starved</w:t>
      </w:r>
    </w:p>
    <w:p w:rsidR="00C5361D" w:rsidRDefault="00C5361D" w:rsidP="00C5361D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Sent to us from </w:t>
      </w:r>
      <w:proofErr w:type="spellStart"/>
      <w:r>
        <w:rPr>
          <w:rFonts w:ascii="Helvetica" w:hAnsi="Helvetica" w:cs="Helvetica"/>
        </w:rPr>
        <w:t>outpt</w:t>
      </w:r>
      <w:proofErr w:type="spellEnd"/>
      <w:r>
        <w:rPr>
          <w:rFonts w:ascii="Helvetica" w:hAnsi="Helvetica" w:cs="Helvetica"/>
        </w:rPr>
        <w:t xml:space="preserve"> ED program.  Very resistant to Tx.  She was not allowed to work until she “was healthy”</w:t>
      </w:r>
    </w:p>
    <w:p w:rsidR="00996955" w:rsidRPr="00C5361D" w:rsidRDefault="00C5361D" w:rsidP="00C5361D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Tanya’s goal: “to be in the best shape of my life &amp; weigh 115 </w:t>
      </w:r>
      <w:proofErr w:type="spellStart"/>
      <w:r>
        <w:rPr>
          <w:rFonts w:ascii="Helvetica" w:hAnsi="Helvetica" w:cs="Helvetica"/>
        </w:rPr>
        <w:t>lbs</w:t>
      </w:r>
      <w:proofErr w:type="spellEnd"/>
      <w:r>
        <w:rPr>
          <w:rFonts w:ascii="Helvetica" w:hAnsi="Helvetica" w:cs="Helvetica"/>
        </w:rPr>
        <w:t>”</w:t>
      </w:r>
      <w:bookmarkStart w:id="0" w:name="_GoBack"/>
      <w:bookmarkEnd w:id="0"/>
    </w:p>
    <w:sectPr w:rsidR="00996955" w:rsidRPr="00C5361D" w:rsidSect="00B867B3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61D"/>
    <w:rsid w:val="002C3D81"/>
    <w:rsid w:val="00436DE6"/>
    <w:rsid w:val="00C53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073845"/>
  <w15:chartTrackingRefBased/>
  <w15:docId w15:val="{ECA5CBB4-7A1C-5447-B487-58285338E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433</Words>
  <Characters>2474</Characters>
  <Application>Microsoft Office Word</Application>
  <DocSecurity>0</DocSecurity>
  <Lines>20</Lines>
  <Paragraphs>5</Paragraphs>
  <ScaleCrop>false</ScaleCrop>
  <Company/>
  <LinksUpToDate>false</LinksUpToDate>
  <CharactersWithSpaces>2902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2019-02-02T23:10:00Z</dcterms:created>
  <dcterms:modified xsi:type="dcterms:W3CDTF">2019-02-02T23:10:00Z</dcterms:modified>
</cp:coreProperties>
</file>