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C3E51" w:rsidRDefault="001C3E51" w:rsidP="001C3E51">
      <w:pPr>
        <w:autoSpaceDE w:val="0"/>
        <w:autoSpaceDN w:val="0"/>
        <w:adjustRightInd w:val="0"/>
        <w:jc w:val="center"/>
        <w:rPr>
          <w:rFonts w:ascii="Helvetica" w:hAnsi="Helvetica" w:cs="Helvetica"/>
        </w:rPr>
      </w:pPr>
      <w:r>
        <w:rPr>
          <w:rFonts w:ascii="Helvetica" w:hAnsi="Helvetica" w:cs="Helvetica"/>
        </w:rPr>
        <w:t>Protein:  The Tissue Builder</w:t>
      </w:r>
    </w:p>
    <w:p w:rsidR="001C3E51" w:rsidRDefault="001C3E51" w:rsidP="001C3E51">
      <w:pPr>
        <w:autoSpaceDE w:val="0"/>
        <w:autoSpaceDN w:val="0"/>
        <w:adjustRightInd w:val="0"/>
        <w:ind w:left="540" w:hanging="540"/>
        <w:rPr>
          <w:rFonts w:ascii="Arial" w:hAnsi="Arial" w:cs="Arial"/>
        </w:rPr>
      </w:pPr>
    </w:p>
    <w:p w:rsidR="001C3E51" w:rsidRDefault="001C3E51" w:rsidP="001C3E51">
      <w:pPr>
        <w:autoSpaceDE w:val="0"/>
        <w:autoSpaceDN w:val="0"/>
        <w:adjustRightInd w:val="0"/>
        <w:jc w:val="center"/>
        <w:rPr>
          <w:rFonts w:ascii="Helvetica" w:hAnsi="Helvetica" w:cs="Helvetica"/>
        </w:rPr>
      </w:pPr>
      <w:r>
        <w:rPr>
          <w:rFonts w:ascii="Helvetica" w:hAnsi="Helvetica" w:cs="Helvetica"/>
        </w:rPr>
        <w:t>Amino acids</w:t>
      </w:r>
    </w:p>
    <w:p w:rsidR="001C3E51" w:rsidRDefault="001C3E51" w:rsidP="001C3E51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Building blocks of protein</w:t>
      </w:r>
    </w:p>
    <w:p w:rsidR="001C3E51" w:rsidRDefault="001C3E51" w:rsidP="001C3E51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Each has</w:t>
      </w:r>
    </w:p>
    <w:p w:rsidR="001C3E51" w:rsidRDefault="001C3E51" w:rsidP="001C3E51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an amino group (NH</w:t>
      </w:r>
      <w:r>
        <w:rPr>
          <w:rFonts w:ascii="Helvetica" w:hAnsi="Helvetica" w:cs="Helvetica"/>
          <w:vertAlign w:val="subscript"/>
        </w:rPr>
        <w:t>2</w:t>
      </w:r>
      <w:r>
        <w:rPr>
          <w:rFonts w:ascii="Helvetica" w:hAnsi="Helvetica" w:cs="Helvetica"/>
        </w:rPr>
        <w:t>)</w:t>
      </w:r>
    </w:p>
    <w:p w:rsidR="001C3E51" w:rsidRDefault="001C3E51" w:rsidP="001C3E51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an acid group (COOH)</w:t>
      </w:r>
    </w:p>
    <w:p w:rsidR="001C3E51" w:rsidRDefault="001C3E51" w:rsidP="001C3E51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a unique side chain</w:t>
      </w:r>
    </w:p>
    <w:p w:rsidR="001C3E51" w:rsidRDefault="001C3E51" w:rsidP="001C3E51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</w:p>
    <w:p w:rsidR="001C3E51" w:rsidRDefault="001C3E51" w:rsidP="001C3E51">
      <w:pPr>
        <w:autoSpaceDE w:val="0"/>
        <w:autoSpaceDN w:val="0"/>
        <w:adjustRightInd w:val="0"/>
        <w:jc w:val="center"/>
        <w:rPr>
          <w:rFonts w:ascii="Helvetica" w:hAnsi="Helvetica" w:cs="Helvetica"/>
        </w:rPr>
      </w:pPr>
      <w:r>
        <w:rPr>
          <w:rFonts w:ascii="Helvetica" w:hAnsi="Helvetica" w:cs="Helvetica"/>
        </w:rPr>
        <w:t>Formation of peptides and protein</w:t>
      </w:r>
    </w:p>
    <w:p w:rsidR="001C3E51" w:rsidRDefault="001C3E51" w:rsidP="001C3E51">
      <w:pPr>
        <w:autoSpaceDE w:val="0"/>
        <w:autoSpaceDN w:val="0"/>
        <w:adjustRightInd w:val="0"/>
        <w:ind w:left="540" w:hanging="540"/>
        <w:rPr>
          <w:rFonts w:ascii="Arial" w:hAnsi="Arial" w:cs="Arial"/>
        </w:rPr>
      </w:pPr>
    </w:p>
    <w:p w:rsidR="001C3E51" w:rsidRDefault="001C3E51" w:rsidP="001C3E51">
      <w:pPr>
        <w:autoSpaceDE w:val="0"/>
        <w:autoSpaceDN w:val="0"/>
        <w:adjustRightInd w:val="0"/>
        <w:ind w:left="540" w:hanging="540"/>
        <w:rPr>
          <w:rFonts w:ascii="Arial" w:hAnsi="Arial" w:cs="Arial"/>
        </w:rPr>
      </w:pPr>
    </w:p>
    <w:p w:rsidR="001C3E51" w:rsidRDefault="001C3E51" w:rsidP="001C3E51">
      <w:pPr>
        <w:autoSpaceDE w:val="0"/>
        <w:autoSpaceDN w:val="0"/>
        <w:adjustRightInd w:val="0"/>
        <w:jc w:val="center"/>
        <w:rPr>
          <w:rFonts w:ascii="Helvetica" w:hAnsi="Helvetica" w:cs="Helvetica"/>
        </w:rPr>
      </w:pPr>
      <w:r>
        <w:rPr>
          <w:rFonts w:ascii="Helvetica" w:hAnsi="Helvetica" w:cs="Helvetica"/>
        </w:rPr>
        <w:t>Digestion &amp; Absorption</w:t>
      </w:r>
    </w:p>
    <w:p w:rsidR="001C3E51" w:rsidRDefault="001C3E51" w:rsidP="001C3E51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Digestion of proteins</w:t>
      </w:r>
    </w:p>
    <w:p w:rsidR="001C3E51" w:rsidRDefault="001C3E51" w:rsidP="001C3E51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Must be free AA, di or tripeptides for absorption</w:t>
      </w:r>
    </w:p>
    <w:p w:rsidR="001C3E51" w:rsidRDefault="001C3E51" w:rsidP="001C3E51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Absorption of AA</w:t>
      </w:r>
    </w:p>
    <w:p w:rsidR="001C3E51" w:rsidRDefault="001C3E51" w:rsidP="001C3E51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Primarily in the jejunum and ileum</w:t>
      </w:r>
    </w:p>
    <w:p w:rsidR="001C3E51" w:rsidRDefault="001C3E51" w:rsidP="001C3E51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Essential amino acids absorbed more quickly than non-essential</w:t>
      </w:r>
    </w:p>
    <w:p w:rsidR="001C3E51" w:rsidRDefault="001C3E51" w:rsidP="001C3E51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“Predigested” AA?</w:t>
      </w:r>
    </w:p>
    <w:p w:rsidR="001C3E51" w:rsidRDefault="001C3E51" w:rsidP="001C3E51">
      <w:pPr>
        <w:autoSpaceDE w:val="0"/>
        <w:autoSpaceDN w:val="0"/>
        <w:adjustRightInd w:val="0"/>
        <w:ind w:left="720"/>
        <w:rPr>
          <w:rFonts w:ascii="Helvetica" w:hAnsi="Helvetica" w:cs="Helvetica"/>
        </w:rPr>
      </w:pPr>
    </w:p>
    <w:p w:rsidR="001C3E51" w:rsidRDefault="001C3E51" w:rsidP="001C3E51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>
        <w:rPr>
          <w:rFonts w:ascii="Arial" w:hAnsi="Arial" w:cs="Arial"/>
        </w:rPr>
        <w:t>Figure 4.4</w:t>
      </w:r>
    </w:p>
    <w:p w:rsidR="001C3E51" w:rsidRDefault="001C3E51" w:rsidP="001C3E51">
      <w:pPr>
        <w:autoSpaceDE w:val="0"/>
        <w:autoSpaceDN w:val="0"/>
        <w:adjustRightInd w:val="0"/>
        <w:jc w:val="center"/>
        <w:rPr>
          <w:rFonts w:ascii="Helvetica" w:hAnsi="Helvetica" w:cs="Helvetica"/>
        </w:rPr>
      </w:pPr>
      <w:r>
        <w:rPr>
          <w:rFonts w:ascii="Helvetica" w:hAnsi="Helvetica" w:cs="Helvetica"/>
        </w:rPr>
        <w:t>Simplified Diagram of Protein Metabolism</w:t>
      </w:r>
    </w:p>
    <w:p w:rsidR="001C3E51" w:rsidRDefault="001C3E51" w:rsidP="001C3E51">
      <w:pPr>
        <w:autoSpaceDE w:val="0"/>
        <w:autoSpaceDN w:val="0"/>
        <w:adjustRightInd w:val="0"/>
        <w:jc w:val="center"/>
        <w:rPr>
          <w:rFonts w:ascii="Helvetica" w:hAnsi="Helvetica" w:cs="Helvetica"/>
        </w:rPr>
      </w:pPr>
      <w:r>
        <w:rPr>
          <w:rFonts w:ascii="Helvetica" w:hAnsi="Helvetica" w:cs="Helvetica"/>
        </w:rPr>
        <w:t>Metabolism and Function Protein in the human body</w:t>
      </w:r>
    </w:p>
    <w:p w:rsidR="001C3E51" w:rsidRDefault="001C3E51" w:rsidP="001C3E51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Protein homeostasis -&gt; </w:t>
      </w:r>
    </w:p>
    <w:p w:rsidR="001C3E51" w:rsidRDefault="001C3E51" w:rsidP="001C3E51">
      <w:pPr>
        <w:autoSpaceDE w:val="0"/>
        <w:autoSpaceDN w:val="0"/>
        <w:adjustRightInd w:val="0"/>
        <w:ind w:left="1800" w:hanging="360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Protein anabolism=protein catabolism </w:t>
      </w:r>
    </w:p>
    <w:p w:rsidR="001C3E51" w:rsidRDefault="001C3E51" w:rsidP="001C3E51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Protein catabolism </w:t>
      </w:r>
    </w:p>
    <w:p w:rsidR="001C3E51" w:rsidRDefault="001C3E51" w:rsidP="001C3E51">
      <w:pPr>
        <w:autoSpaceDE w:val="0"/>
        <w:autoSpaceDN w:val="0"/>
        <w:adjustRightInd w:val="0"/>
        <w:ind w:left="1800" w:hanging="360"/>
        <w:rPr>
          <w:rFonts w:ascii="Helvetica" w:hAnsi="Helvetica" w:cs="Helvetica"/>
        </w:rPr>
      </w:pPr>
      <w:r>
        <w:rPr>
          <w:rFonts w:ascii="Helvetica" w:hAnsi="Helvetica" w:cs="Helvetica"/>
        </w:rPr>
        <w:t>Nitrogen: excreted as urea</w:t>
      </w:r>
    </w:p>
    <w:p w:rsidR="001C3E51" w:rsidRDefault="001C3E51" w:rsidP="001C3E51">
      <w:pPr>
        <w:autoSpaceDE w:val="0"/>
        <w:autoSpaceDN w:val="0"/>
        <w:adjustRightInd w:val="0"/>
        <w:ind w:left="1800" w:hanging="360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Alpha-ketoacid: </w:t>
      </w:r>
    </w:p>
    <w:p w:rsidR="001C3E51" w:rsidRDefault="001C3E51" w:rsidP="001C3E51">
      <w:pPr>
        <w:autoSpaceDE w:val="0"/>
        <w:autoSpaceDN w:val="0"/>
        <w:adjustRightInd w:val="0"/>
        <w:ind w:left="2520" w:hanging="360"/>
        <w:rPr>
          <w:rFonts w:ascii="Helvetica" w:hAnsi="Helvetica" w:cs="Helvetica"/>
        </w:rPr>
      </w:pPr>
      <w:r>
        <w:rPr>
          <w:rFonts w:ascii="Helvetica" w:hAnsi="Helvetica" w:cs="Helvetica"/>
        </w:rPr>
        <w:t>Used as energy</w:t>
      </w:r>
    </w:p>
    <w:p w:rsidR="001C3E51" w:rsidRDefault="001C3E51" w:rsidP="001C3E51">
      <w:pPr>
        <w:autoSpaceDE w:val="0"/>
        <w:autoSpaceDN w:val="0"/>
        <w:adjustRightInd w:val="0"/>
        <w:ind w:left="2520" w:hanging="360"/>
        <w:rPr>
          <w:rFonts w:ascii="Helvetica" w:hAnsi="Helvetica" w:cs="Helvetica"/>
        </w:rPr>
      </w:pPr>
      <w:r>
        <w:rPr>
          <w:rFonts w:ascii="Helvetica" w:hAnsi="Helvetica" w:cs="Helvetica"/>
        </w:rPr>
        <w:t>Converted to carbohydrate or fat</w:t>
      </w:r>
    </w:p>
    <w:p w:rsidR="001C3E51" w:rsidRDefault="001C3E51" w:rsidP="001C3E51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</w:p>
    <w:p w:rsidR="001C3E51" w:rsidRDefault="001C3E51" w:rsidP="001C3E51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>
        <w:rPr>
          <w:rFonts w:ascii="Arial" w:hAnsi="Arial" w:cs="Arial"/>
        </w:rPr>
        <w:t>Exogenous and endogenous sources</w:t>
      </w:r>
    </w:p>
    <w:p w:rsidR="001C3E51" w:rsidRDefault="001C3E51" w:rsidP="001C3E51">
      <w:pPr>
        <w:autoSpaceDE w:val="0"/>
        <w:autoSpaceDN w:val="0"/>
        <w:adjustRightInd w:val="0"/>
        <w:jc w:val="center"/>
        <w:rPr>
          <w:rFonts w:ascii="Helvetica" w:hAnsi="Helvetica" w:cs="Helvetica"/>
        </w:rPr>
      </w:pPr>
      <w:r>
        <w:rPr>
          <w:rFonts w:ascii="Helvetica" w:hAnsi="Helvetica" w:cs="Helvetica"/>
        </w:rPr>
        <w:t>Formation of CHO and fat from excess protein</w:t>
      </w:r>
    </w:p>
    <w:p w:rsidR="001C3E51" w:rsidRDefault="001C3E51" w:rsidP="001C3E51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proofErr w:type="spellStart"/>
      <w:r>
        <w:rPr>
          <w:rFonts w:ascii="Helvetica" w:hAnsi="Helvetica" w:cs="Helvetica"/>
        </w:rPr>
        <w:t>Glucogenic</w:t>
      </w:r>
      <w:proofErr w:type="spellEnd"/>
      <w:r>
        <w:rPr>
          <w:rFonts w:ascii="Helvetica" w:hAnsi="Helvetica" w:cs="Helvetica"/>
        </w:rPr>
        <w:t xml:space="preserve"> amino acids</w:t>
      </w:r>
    </w:p>
    <w:p w:rsidR="001C3E51" w:rsidRDefault="001C3E51" w:rsidP="001C3E51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Form pyruvate</w:t>
      </w:r>
    </w:p>
    <w:p w:rsidR="001C3E51" w:rsidRDefault="001C3E51" w:rsidP="001C3E51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Gluconeogenesis</w:t>
      </w:r>
    </w:p>
    <w:p w:rsidR="001C3E51" w:rsidRDefault="001C3E51" w:rsidP="001C3E51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14 </w:t>
      </w:r>
      <w:proofErr w:type="spellStart"/>
      <w:r>
        <w:rPr>
          <w:rFonts w:ascii="Helvetica" w:hAnsi="Helvetica" w:cs="Helvetica"/>
        </w:rPr>
        <w:t>glucogenic</w:t>
      </w:r>
      <w:proofErr w:type="spellEnd"/>
      <w:r>
        <w:rPr>
          <w:rFonts w:ascii="Helvetica" w:hAnsi="Helvetica" w:cs="Helvetica"/>
        </w:rPr>
        <w:t xml:space="preserve"> amino acids</w:t>
      </w:r>
    </w:p>
    <w:p w:rsidR="001C3E51" w:rsidRDefault="001C3E51" w:rsidP="001C3E51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Ketogenic amino acids</w:t>
      </w:r>
    </w:p>
    <w:p w:rsidR="001C3E51" w:rsidRDefault="001C3E51" w:rsidP="001C3E51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Form acetyl CoA -&gt; ketone bodies</w:t>
      </w:r>
    </w:p>
    <w:p w:rsidR="001C3E51" w:rsidRDefault="001C3E51" w:rsidP="001C3E51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Leucine and lysine</w:t>
      </w:r>
    </w:p>
    <w:p w:rsidR="001C3E51" w:rsidRDefault="001C3E51" w:rsidP="001C3E51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Some AA are both </w:t>
      </w:r>
      <w:proofErr w:type="spellStart"/>
      <w:r>
        <w:rPr>
          <w:rFonts w:ascii="Helvetica" w:hAnsi="Helvetica" w:cs="Helvetica"/>
        </w:rPr>
        <w:t>gluco</w:t>
      </w:r>
      <w:proofErr w:type="spellEnd"/>
      <w:r>
        <w:rPr>
          <w:rFonts w:ascii="Helvetica" w:hAnsi="Helvetica" w:cs="Helvetica"/>
        </w:rPr>
        <w:t xml:space="preserve"> and ketogenic</w:t>
      </w:r>
    </w:p>
    <w:p w:rsidR="001C3E51" w:rsidRDefault="001C3E51" w:rsidP="001C3E51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Phenylalanine, isoleucine, threonine, tryptophan, tyrosine</w:t>
      </w:r>
    </w:p>
    <w:p w:rsidR="001C3E51" w:rsidRDefault="001C3E51" w:rsidP="001C3E51">
      <w:pPr>
        <w:autoSpaceDE w:val="0"/>
        <w:autoSpaceDN w:val="0"/>
        <w:adjustRightInd w:val="0"/>
        <w:jc w:val="center"/>
        <w:rPr>
          <w:rFonts w:ascii="Helvetica" w:hAnsi="Helvetica" w:cs="Helvetica"/>
        </w:rPr>
      </w:pPr>
      <w:r>
        <w:rPr>
          <w:rFonts w:ascii="Helvetica" w:hAnsi="Helvetica" w:cs="Helvetica"/>
        </w:rPr>
        <w:t>Glucose-Alanine Cycle</w:t>
      </w:r>
    </w:p>
    <w:p w:rsidR="001C3E51" w:rsidRDefault="001C3E51" w:rsidP="001C3E51">
      <w:pPr>
        <w:autoSpaceDE w:val="0"/>
        <w:autoSpaceDN w:val="0"/>
        <w:adjustRightInd w:val="0"/>
        <w:jc w:val="center"/>
        <w:rPr>
          <w:rFonts w:ascii="Helvetica" w:hAnsi="Helvetica" w:cs="Helvetica"/>
        </w:rPr>
      </w:pPr>
      <w:r>
        <w:rPr>
          <w:rFonts w:ascii="Helvetica" w:hAnsi="Helvetica" w:cs="Helvetica"/>
        </w:rPr>
        <w:t>Animal v. plant</w:t>
      </w:r>
    </w:p>
    <w:p w:rsidR="001C3E51" w:rsidRDefault="001C3E51" w:rsidP="001C3E51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Two main classes of amino acids</w:t>
      </w:r>
    </w:p>
    <w:p w:rsidR="001C3E51" w:rsidRDefault="001C3E51" w:rsidP="001C3E51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lastRenderedPageBreak/>
        <w:t>Essential (indispensable) amino acids</w:t>
      </w:r>
    </w:p>
    <w:p w:rsidR="001C3E51" w:rsidRDefault="001C3E51" w:rsidP="001C3E51">
      <w:pPr>
        <w:autoSpaceDE w:val="0"/>
        <w:autoSpaceDN w:val="0"/>
        <w:adjustRightInd w:val="0"/>
        <w:ind w:left="1800" w:hanging="360"/>
        <w:rPr>
          <w:rFonts w:ascii="Helvetica" w:hAnsi="Helvetica" w:cs="Helvetica"/>
        </w:rPr>
      </w:pPr>
      <w:r>
        <w:rPr>
          <w:rFonts w:ascii="Helvetica" w:hAnsi="Helvetica" w:cs="Helvetica"/>
        </w:rPr>
        <w:t>Must be obtained from foods</w:t>
      </w:r>
    </w:p>
    <w:p w:rsidR="001C3E51" w:rsidRDefault="001C3E51" w:rsidP="001C3E51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Nonessential (dispensable) amino acids</w:t>
      </w:r>
    </w:p>
    <w:p w:rsidR="001C3E51" w:rsidRDefault="001C3E51" w:rsidP="001C3E51">
      <w:pPr>
        <w:autoSpaceDE w:val="0"/>
        <w:autoSpaceDN w:val="0"/>
        <w:adjustRightInd w:val="0"/>
        <w:ind w:left="1800" w:hanging="360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May be formed in the body </w:t>
      </w:r>
    </w:p>
    <w:p w:rsidR="001C3E51" w:rsidRDefault="001C3E51" w:rsidP="001C3E51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PDCAAS </w:t>
      </w:r>
    </w:p>
    <w:p w:rsidR="001C3E51" w:rsidRDefault="001C3E51" w:rsidP="001C3E51">
      <w:pPr>
        <w:autoSpaceDE w:val="0"/>
        <w:autoSpaceDN w:val="0"/>
        <w:adjustRightInd w:val="0"/>
        <w:ind w:left="1800" w:hanging="360"/>
        <w:rPr>
          <w:rFonts w:ascii="Helvetica" w:hAnsi="Helvetica" w:cs="Helvetica"/>
        </w:rPr>
      </w:pPr>
    </w:p>
    <w:p w:rsidR="001C3E51" w:rsidRDefault="001C3E51" w:rsidP="001C3E51">
      <w:pPr>
        <w:autoSpaceDE w:val="0"/>
        <w:autoSpaceDN w:val="0"/>
        <w:adjustRightInd w:val="0"/>
        <w:jc w:val="center"/>
        <w:rPr>
          <w:rFonts w:ascii="Helvetica" w:hAnsi="Helvetica" w:cs="Helvetica"/>
        </w:rPr>
      </w:pPr>
      <w:r>
        <w:rPr>
          <w:rFonts w:ascii="Helvetica" w:hAnsi="Helvetica" w:cs="Helvetica"/>
        </w:rPr>
        <w:t>Protein Content in Some Common Foods</w:t>
      </w:r>
    </w:p>
    <w:p w:rsidR="001C3E51" w:rsidRDefault="001C3E51" w:rsidP="001C3E51">
      <w:pPr>
        <w:autoSpaceDE w:val="0"/>
        <w:autoSpaceDN w:val="0"/>
        <w:adjustRightInd w:val="0"/>
        <w:jc w:val="center"/>
        <w:rPr>
          <w:rFonts w:ascii="Helvetica" w:hAnsi="Helvetica" w:cs="Helvetica"/>
        </w:rPr>
      </w:pPr>
      <w:r>
        <w:rPr>
          <w:rFonts w:ascii="Helvetica" w:hAnsi="Helvetica" w:cs="Helvetica"/>
        </w:rPr>
        <w:t>Protein needs</w:t>
      </w:r>
    </w:p>
    <w:p w:rsidR="001C3E51" w:rsidRDefault="001C3E51" w:rsidP="001C3E51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RDA</w:t>
      </w:r>
    </w:p>
    <w:p w:rsidR="001C3E51" w:rsidRDefault="001C3E51" w:rsidP="001C3E51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Based on age and body weight</w:t>
      </w:r>
    </w:p>
    <w:p w:rsidR="001C3E51" w:rsidRDefault="001C3E51" w:rsidP="001C3E51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Acceptable Macronutrient Distribution Range (AMDR)</w:t>
      </w:r>
    </w:p>
    <w:p w:rsidR="001C3E51" w:rsidRDefault="001C3E51" w:rsidP="001C3E51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Based on percentage of daily energy intake </w:t>
      </w:r>
    </w:p>
    <w:p w:rsidR="001C3E51" w:rsidRDefault="001C3E51" w:rsidP="001C3E51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Use factor for g protein/kg/d***</w:t>
      </w:r>
    </w:p>
    <w:p w:rsidR="001C3E51" w:rsidRDefault="001C3E51" w:rsidP="001C3E51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Based on type of sport</w:t>
      </w:r>
    </w:p>
    <w:p w:rsidR="001C3E51" w:rsidRDefault="001C3E51" w:rsidP="001C3E51">
      <w:pPr>
        <w:autoSpaceDE w:val="0"/>
        <w:autoSpaceDN w:val="0"/>
        <w:adjustRightInd w:val="0"/>
        <w:jc w:val="center"/>
        <w:rPr>
          <w:rFonts w:ascii="Helvetica" w:hAnsi="Helvetica" w:cs="Helvetica"/>
        </w:rPr>
      </w:pPr>
      <w:r>
        <w:rPr>
          <w:rFonts w:ascii="Helvetica" w:hAnsi="Helvetica" w:cs="Helvetica"/>
        </w:rPr>
        <w:t>Protein RDA</w:t>
      </w:r>
    </w:p>
    <w:p w:rsidR="001C3E51" w:rsidRDefault="001C3E51" w:rsidP="001C3E51">
      <w:pPr>
        <w:autoSpaceDE w:val="0"/>
        <w:autoSpaceDN w:val="0"/>
        <w:adjustRightInd w:val="0"/>
        <w:jc w:val="center"/>
        <w:rPr>
          <w:rFonts w:ascii="Helvetica" w:hAnsi="Helvetica" w:cs="Helvetica"/>
        </w:rPr>
      </w:pPr>
      <w:r>
        <w:rPr>
          <w:rFonts w:ascii="Helvetica" w:hAnsi="Helvetica" w:cs="Helvetica"/>
        </w:rPr>
        <w:t>Proteins and Exercise</w:t>
      </w:r>
    </w:p>
    <w:p w:rsidR="001C3E51" w:rsidRDefault="001C3E51" w:rsidP="001C3E51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Protein Use as Energy</w:t>
      </w:r>
    </w:p>
    <w:p w:rsidR="001C3E51" w:rsidRDefault="001C3E51" w:rsidP="001C3E51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During rest</w:t>
      </w:r>
    </w:p>
    <w:p w:rsidR="001C3E51" w:rsidRDefault="001C3E51" w:rsidP="001C3E51">
      <w:pPr>
        <w:autoSpaceDE w:val="0"/>
        <w:autoSpaceDN w:val="0"/>
        <w:adjustRightInd w:val="0"/>
        <w:ind w:left="1800" w:hanging="360"/>
        <w:rPr>
          <w:rFonts w:ascii="Helvetica" w:hAnsi="Helvetica" w:cs="Helvetica"/>
        </w:rPr>
      </w:pPr>
      <w:r>
        <w:rPr>
          <w:rFonts w:ascii="Helvetica" w:hAnsi="Helvetica" w:cs="Helvetica"/>
        </w:rPr>
        <w:t>&lt; 5% of total daily expenditure</w:t>
      </w:r>
    </w:p>
    <w:p w:rsidR="001C3E51" w:rsidRDefault="001C3E51" w:rsidP="001C3E51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5-15% of E during long endurance ex</w:t>
      </w:r>
    </w:p>
    <w:p w:rsidR="001C3E51" w:rsidRDefault="001C3E51" w:rsidP="001C3E51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During resistance training</w:t>
      </w:r>
    </w:p>
    <w:p w:rsidR="001C3E51" w:rsidRDefault="001C3E51" w:rsidP="001C3E51">
      <w:pPr>
        <w:autoSpaceDE w:val="0"/>
        <w:autoSpaceDN w:val="0"/>
        <w:adjustRightInd w:val="0"/>
        <w:ind w:left="1800" w:hanging="360"/>
        <w:rPr>
          <w:rFonts w:ascii="Helvetica" w:hAnsi="Helvetica" w:cs="Helvetica"/>
        </w:rPr>
      </w:pPr>
      <w:r>
        <w:rPr>
          <w:rFonts w:ascii="Helvetica" w:hAnsi="Helvetica" w:cs="Helvetica"/>
        </w:rPr>
        <w:t>No increase in AA oxidation</w:t>
      </w:r>
    </w:p>
    <w:p w:rsidR="001C3E51" w:rsidRDefault="001C3E51" w:rsidP="001C3E51">
      <w:pPr>
        <w:autoSpaceDE w:val="0"/>
        <w:autoSpaceDN w:val="0"/>
        <w:adjustRightInd w:val="0"/>
        <w:ind w:left="1800" w:hanging="360"/>
        <w:rPr>
          <w:rFonts w:ascii="Helvetica" w:hAnsi="Helvetica" w:cs="Helvetica"/>
        </w:rPr>
      </w:pPr>
      <w:r>
        <w:rPr>
          <w:rFonts w:ascii="Helvetica" w:hAnsi="Helvetica" w:cs="Helvetica"/>
        </w:rPr>
        <w:t>May cause protein catabolism – what are the downstream consequences of more AA in blood?</w:t>
      </w:r>
    </w:p>
    <w:p w:rsidR="001C3E51" w:rsidRDefault="001C3E51" w:rsidP="001C3E51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Protein loss in sweat and urine ~4 g/d</w:t>
      </w:r>
    </w:p>
    <w:p w:rsidR="001C3E51" w:rsidRDefault="001C3E51" w:rsidP="001C3E51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</w:p>
    <w:p w:rsidR="001C3E51" w:rsidRDefault="001C3E51" w:rsidP="001C3E51">
      <w:pPr>
        <w:autoSpaceDE w:val="0"/>
        <w:autoSpaceDN w:val="0"/>
        <w:adjustRightInd w:val="0"/>
        <w:ind w:left="540" w:hanging="540"/>
        <w:rPr>
          <w:rFonts w:ascii="Arial" w:hAnsi="Arial" w:cs="Arial"/>
        </w:rPr>
      </w:pPr>
    </w:p>
    <w:p w:rsidR="001C3E51" w:rsidRDefault="001C3E51" w:rsidP="001C3E51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  <w:color w:val="FF0000"/>
        </w:rPr>
        <w:t>“In general,  exercise training produces a positive protein balance that may contribute to performance enhancement” (Williams et al., 2017</w:t>
      </w:r>
      <w:r>
        <w:rPr>
          <w:rFonts w:ascii="Helvetica" w:hAnsi="Helvetica" w:cs="Helvetica"/>
        </w:rPr>
        <w:t>).</w:t>
      </w:r>
    </w:p>
    <w:p w:rsidR="001C3E51" w:rsidRDefault="001C3E51" w:rsidP="001C3E51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</w:p>
    <w:p w:rsidR="001C3E51" w:rsidRDefault="001C3E51" w:rsidP="001C3E51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When might this not be true?</w:t>
      </w:r>
    </w:p>
    <w:p w:rsidR="001C3E51" w:rsidRDefault="001C3E51" w:rsidP="001C3E51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</w:p>
    <w:p w:rsidR="001C3E51" w:rsidRDefault="001C3E51" w:rsidP="001C3E51">
      <w:pPr>
        <w:autoSpaceDE w:val="0"/>
        <w:autoSpaceDN w:val="0"/>
        <w:adjustRightInd w:val="0"/>
        <w:ind w:left="540" w:hanging="540"/>
        <w:rPr>
          <w:rFonts w:ascii="Arial" w:hAnsi="Arial" w:cs="Arial"/>
        </w:rPr>
      </w:pPr>
    </w:p>
    <w:p w:rsidR="001C3E51" w:rsidRDefault="001C3E51" w:rsidP="001C3E51">
      <w:pPr>
        <w:autoSpaceDE w:val="0"/>
        <w:autoSpaceDN w:val="0"/>
        <w:adjustRightInd w:val="0"/>
        <w:ind w:left="540" w:hanging="540"/>
        <w:rPr>
          <w:rFonts w:ascii="Arial" w:hAnsi="Arial" w:cs="Arial"/>
        </w:rPr>
      </w:pPr>
    </w:p>
    <w:p w:rsidR="001C3E51" w:rsidRDefault="001C3E51" w:rsidP="001C3E51">
      <w:pPr>
        <w:autoSpaceDE w:val="0"/>
        <w:autoSpaceDN w:val="0"/>
        <w:adjustRightInd w:val="0"/>
        <w:jc w:val="center"/>
        <w:rPr>
          <w:rFonts w:ascii="Helvetica" w:hAnsi="Helvetica" w:cs="Helvetica"/>
        </w:rPr>
      </w:pPr>
      <w:r>
        <w:rPr>
          <w:rFonts w:ascii="Helvetica" w:hAnsi="Helvetica" w:cs="Helvetica"/>
        </w:rPr>
        <w:t>Dietary protein needs: Resistance-type activities</w:t>
      </w:r>
    </w:p>
    <w:p w:rsidR="001C3E51" w:rsidRDefault="001C3E51" w:rsidP="001C3E51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1.6 to 2.0 grams/kg body weight</w:t>
      </w:r>
    </w:p>
    <w:p w:rsidR="001C3E51" w:rsidRDefault="001C3E51" w:rsidP="001C3E51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Even &gt; for adolescent resistance exercisers</w:t>
      </w:r>
    </w:p>
    <w:p w:rsidR="001C3E51" w:rsidRDefault="001C3E51" w:rsidP="001C3E51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>
        <w:rPr>
          <w:rFonts w:ascii="Arial" w:hAnsi="Arial" w:cs="Arial"/>
        </w:rPr>
        <w:t>Adaptations w/ adequate protein &amp; kcals</w:t>
      </w:r>
    </w:p>
    <w:p w:rsidR="001C3E51" w:rsidRDefault="001C3E51" w:rsidP="001C3E51">
      <w:pPr>
        <w:autoSpaceDE w:val="0"/>
        <w:autoSpaceDN w:val="0"/>
        <w:adjustRightInd w:val="0"/>
        <w:jc w:val="center"/>
        <w:rPr>
          <w:rFonts w:ascii="Helvetica" w:hAnsi="Helvetica" w:cs="Helvetica"/>
        </w:rPr>
      </w:pPr>
      <w:r>
        <w:rPr>
          <w:rFonts w:ascii="Helvetica" w:hAnsi="Helvetica" w:cs="Helvetica"/>
        </w:rPr>
        <w:t>Dietary protein needs: Endurance-type activities</w:t>
      </w:r>
    </w:p>
    <w:p w:rsidR="001C3E51" w:rsidRDefault="001C3E51" w:rsidP="001C3E51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Carbohydrate is the main fuel for endurance-type athletes</w:t>
      </w:r>
    </w:p>
    <w:p w:rsidR="001C3E51" w:rsidRDefault="001C3E51" w:rsidP="001C3E51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More dietary protein is recommended to </w:t>
      </w:r>
    </w:p>
    <w:p w:rsidR="001C3E51" w:rsidRDefault="001C3E51" w:rsidP="001C3E51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Restore protein used for energy</w:t>
      </w:r>
    </w:p>
    <w:p w:rsidR="001C3E51" w:rsidRDefault="001C3E51" w:rsidP="001C3E51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Promote synthesis of oxidative enzymes and mitochondria</w:t>
      </w:r>
    </w:p>
    <w:p w:rsidR="001C3E51" w:rsidRDefault="001C3E51" w:rsidP="001C3E51">
      <w:pPr>
        <w:autoSpaceDE w:val="0"/>
        <w:autoSpaceDN w:val="0"/>
        <w:adjustRightInd w:val="0"/>
        <w:ind w:left="1170" w:hanging="450"/>
        <w:rPr>
          <w:rFonts w:ascii="Helvetica" w:hAnsi="Helvetica" w:cs="Helvetica"/>
          <w:i/>
          <w:iCs/>
        </w:rPr>
      </w:pPr>
      <w:r>
        <w:rPr>
          <w:rFonts w:ascii="Helvetica" w:hAnsi="Helvetica" w:cs="Helvetica"/>
        </w:rPr>
        <w:t xml:space="preserve">Help prevent </w:t>
      </w:r>
      <w:r>
        <w:rPr>
          <w:rFonts w:ascii="Helvetica" w:hAnsi="Helvetica" w:cs="Helvetica"/>
          <w:i/>
          <w:iCs/>
        </w:rPr>
        <w:t>sports anemia</w:t>
      </w:r>
    </w:p>
    <w:p w:rsidR="001C3E51" w:rsidRDefault="001C3E51" w:rsidP="001C3E51">
      <w:pPr>
        <w:autoSpaceDE w:val="0"/>
        <w:autoSpaceDN w:val="0"/>
        <w:adjustRightInd w:val="0"/>
        <w:jc w:val="center"/>
        <w:rPr>
          <w:rFonts w:ascii="Helvetica" w:hAnsi="Helvetica" w:cs="Helvetica"/>
        </w:rPr>
      </w:pPr>
      <w:r>
        <w:rPr>
          <w:rFonts w:ascii="Helvetica" w:hAnsi="Helvetica" w:cs="Helvetica"/>
        </w:rPr>
        <w:t>Dietary protein needs: Endurance-type activities</w:t>
      </w:r>
    </w:p>
    <w:p w:rsidR="001C3E51" w:rsidRDefault="001C3E51" w:rsidP="001C3E51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lastRenderedPageBreak/>
        <w:t xml:space="preserve">1.1 to 2.0 grams/kg body weight </w:t>
      </w:r>
    </w:p>
    <w:p w:rsidR="001C3E51" w:rsidRDefault="001C3E51" w:rsidP="001C3E51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Mid to top of range for intermittent high-intensity sports</w:t>
      </w:r>
    </w:p>
    <w:p w:rsidR="001C3E51" w:rsidRDefault="001C3E51" w:rsidP="001C3E51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</w:p>
    <w:p w:rsidR="001C3E51" w:rsidRDefault="001C3E51" w:rsidP="001C3E51">
      <w:pPr>
        <w:autoSpaceDE w:val="0"/>
        <w:autoSpaceDN w:val="0"/>
        <w:adjustRightInd w:val="0"/>
        <w:ind w:left="540" w:hanging="540"/>
        <w:rPr>
          <w:rFonts w:ascii="Arial" w:hAnsi="Arial" w:cs="Arial"/>
        </w:rPr>
      </w:pPr>
    </w:p>
    <w:p w:rsidR="001C3E51" w:rsidRDefault="001C3E51" w:rsidP="001C3E51">
      <w:pPr>
        <w:autoSpaceDE w:val="0"/>
        <w:autoSpaceDN w:val="0"/>
        <w:adjustRightInd w:val="0"/>
        <w:jc w:val="center"/>
        <w:rPr>
          <w:rFonts w:ascii="Helvetica" w:hAnsi="Helvetica" w:cs="Helvetica"/>
        </w:rPr>
      </w:pPr>
      <w:r>
        <w:rPr>
          <w:rFonts w:ascii="Helvetica" w:hAnsi="Helvetica" w:cs="Helvetica"/>
        </w:rPr>
        <w:t>Prudent Protein Intakes for  Sedentary and Active Individuals</w:t>
      </w:r>
    </w:p>
    <w:p w:rsidR="001C3E51" w:rsidRDefault="001C3E51" w:rsidP="001C3E51">
      <w:pPr>
        <w:autoSpaceDE w:val="0"/>
        <w:autoSpaceDN w:val="0"/>
        <w:adjustRightInd w:val="0"/>
        <w:jc w:val="center"/>
        <w:rPr>
          <w:rFonts w:ascii="Helvetica" w:hAnsi="Helvetica" w:cs="Helvetica"/>
        </w:rPr>
      </w:pPr>
      <w:r>
        <w:rPr>
          <w:rFonts w:ascii="Helvetica" w:hAnsi="Helvetica" w:cs="Helvetica"/>
        </w:rPr>
        <w:t>Recommendations for protein consumption</w:t>
      </w:r>
    </w:p>
    <w:p w:rsidR="001C3E51" w:rsidRDefault="001C3E51" w:rsidP="001C3E51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Consume protein, preferably with carbohydrate, before and/or after workouts</w:t>
      </w:r>
    </w:p>
    <w:p w:rsidR="001C3E51" w:rsidRDefault="001C3E51" w:rsidP="001C3E51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Food should contain all essential amino acids, and especially leucine</w:t>
      </w:r>
    </w:p>
    <w:p w:rsidR="001C3E51" w:rsidRDefault="001C3E51" w:rsidP="001C3E51">
      <w:pPr>
        <w:autoSpaceDE w:val="0"/>
        <w:autoSpaceDN w:val="0"/>
        <w:adjustRightInd w:val="0"/>
        <w:ind w:left="1800" w:hanging="360"/>
        <w:rPr>
          <w:rFonts w:ascii="Helvetica" w:hAnsi="Helvetica" w:cs="Helvetica"/>
        </w:rPr>
      </w:pPr>
      <w:r>
        <w:rPr>
          <w:rFonts w:ascii="Helvetica" w:hAnsi="Helvetica" w:cs="Helvetica"/>
        </w:rPr>
        <w:t>~ 0.4 g/kg body weight post-exercise</w:t>
      </w:r>
    </w:p>
    <w:p w:rsidR="001C3E51" w:rsidRDefault="001C3E51" w:rsidP="001C3E51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Ignore discussion of ratios</w:t>
      </w:r>
    </w:p>
    <w:p w:rsidR="001C3E51" w:rsidRDefault="001C3E51" w:rsidP="001C3E51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>
        <w:rPr>
          <w:rFonts w:ascii="Arial" w:hAnsi="Arial" w:cs="Arial"/>
        </w:rPr>
        <w:t>Positive Nitrogen Balance</w:t>
      </w:r>
    </w:p>
    <w:p w:rsidR="001C3E51" w:rsidRDefault="001C3E51" w:rsidP="001C3E51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>
        <w:rPr>
          <w:rFonts w:ascii="Arial" w:hAnsi="Arial" w:cs="Arial"/>
        </w:rPr>
        <w:t>Nitrogen balance</w:t>
      </w:r>
    </w:p>
    <w:p w:rsidR="001C3E51" w:rsidRDefault="001C3E51" w:rsidP="001C3E51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>
        <w:rPr>
          <w:rFonts w:ascii="Arial" w:hAnsi="Arial" w:cs="Arial"/>
        </w:rPr>
        <w:t>Negative Nitrogen Balance</w:t>
      </w:r>
    </w:p>
    <w:p w:rsidR="001C3E51" w:rsidRDefault="001C3E51" w:rsidP="001C3E51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>
        <w:rPr>
          <w:rFonts w:ascii="Arial" w:hAnsi="Arial" w:cs="Arial"/>
        </w:rPr>
        <w:t>GNC Pro Performance 24-hours Protein Complex Powder</w:t>
      </w:r>
    </w:p>
    <w:p w:rsidR="001C3E51" w:rsidRDefault="001C3E51" w:rsidP="001C3E51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>
        <w:rPr>
          <w:rFonts w:ascii="Arial" w:hAnsi="Arial" w:cs="Arial"/>
        </w:rPr>
        <w:t>GNC Pro Performance 24-hours Protein Complex Powder</w:t>
      </w:r>
    </w:p>
    <w:p w:rsidR="00996955" w:rsidRDefault="001C3E51">
      <w:bookmarkStart w:id="0" w:name="_GoBack"/>
      <w:bookmarkEnd w:id="0"/>
    </w:p>
    <w:sectPr w:rsidR="00996955" w:rsidSect="004A039F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E51"/>
    <w:rsid w:val="001C3E51"/>
    <w:rsid w:val="002C3D81"/>
    <w:rsid w:val="00436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EFC3598-E68F-B845-B714-8F160C42B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449</Words>
  <Characters>2560</Characters>
  <Application>Microsoft Office Word</Application>
  <DocSecurity>0</DocSecurity>
  <Lines>21</Lines>
  <Paragraphs>6</Paragraphs>
  <ScaleCrop>false</ScaleCrop>
  <Company/>
  <LinksUpToDate>false</LinksUpToDate>
  <CharactersWithSpaces>3003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2019-08-20T20:54:00Z</dcterms:created>
  <dcterms:modified xsi:type="dcterms:W3CDTF">2019-08-20T20:54:00Z</dcterms:modified>
</cp:coreProperties>
</file>