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Default Extension="gif" ContentType="image/gif"/>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6B1" w:rsidRPr="00F926B1" w:rsidRDefault="00F926B1" w:rsidP="00F926B1">
      <w:pPr>
        <w:rPr>
          <w:rFonts w:ascii="Times New Roman" w:hAnsi="Times New Roman"/>
          <w:sz w:val="24"/>
        </w:rPr>
      </w:pPr>
      <w:bookmarkStart w:id="0" w:name="_Toc371519289"/>
      <w:bookmarkStart w:id="1" w:name="_Toc352782039"/>
    </w:p>
    <w:tbl>
      <w:tblPr>
        <w:tblStyle w:val="TableGrid"/>
        <w:tblW w:w="0" w:type="auto"/>
        <w:tblBorders>
          <w:insideH w:val="none" w:sz="0" w:space="0" w:color="auto"/>
          <w:insideV w:val="none" w:sz="0" w:space="0" w:color="auto"/>
        </w:tblBorders>
        <w:tblLook w:val="04A0"/>
      </w:tblPr>
      <w:tblGrid>
        <w:gridCol w:w="9576"/>
      </w:tblGrid>
      <w:tr w:rsidR="00F926B1">
        <w:trPr>
          <w:trHeight w:val="3167"/>
        </w:trPr>
        <w:tc>
          <w:tcPr>
            <w:tcW w:w="9576" w:type="dxa"/>
            <w:shd w:val="clear" w:color="auto" w:fill="auto"/>
            <w:vAlign w:val="center"/>
          </w:tcPr>
          <w:p w:rsidR="00F926B1" w:rsidRPr="00960BC4" w:rsidRDefault="00F926B1" w:rsidP="009B4E26">
            <w:pPr>
              <w:jc w:val="center"/>
              <w:rPr>
                <w:rFonts w:ascii="Times New Roman" w:hAnsi="Times New Roman"/>
                <w:sz w:val="40"/>
                <w:szCs w:val="40"/>
              </w:rPr>
            </w:pPr>
            <w:r w:rsidRPr="00960BC4">
              <w:rPr>
                <w:rFonts w:ascii="Times New Roman" w:hAnsi="Times New Roman"/>
                <w:sz w:val="40"/>
                <w:szCs w:val="40"/>
              </w:rPr>
              <w:t>Integrating Standards Education</w:t>
            </w:r>
          </w:p>
          <w:p w:rsidR="00F926B1" w:rsidRPr="009A6E3B" w:rsidRDefault="00F926B1" w:rsidP="009A6E3B">
            <w:pPr>
              <w:jc w:val="center"/>
              <w:rPr>
                <w:rFonts w:ascii="Times New Roman" w:hAnsi="Times New Roman"/>
                <w:sz w:val="40"/>
                <w:szCs w:val="40"/>
              </w:rPr>
            </w:pPr>
            <w:r w:rsidRPr="00960BC4">
              <w:rPr>
                <w:rFonts w:ascii="Times New Roman" w:hAnsi="Times New Roman"/>
                <w:sz w:val="40"/>
                <w:szCs w:val="40"/>
              </w:rPr>
              <w:t>into the Business School Curriculum</w:t>
            </w:r>
          </w:p>
        </w:tc>
      </w:tr>
      <w:tr w:rsidR="00F926B1">
        <w:trPr>
          <w:trHeight w:val="6740"/>
        </w:trPr>
        <w:tc>
          <w:tcPr>
            <w:tcW w:w="9576" w:type="dxa"/>
            <w:shd w:val="clear" w:color="auto" w:fill="auto"/>
          </w:tcPr>
          <w:p w:rsidR="009A6E3B" w:rsidRPr="00960BC4" w:rsidRDefault="009A6E3B" w:rsidP="00456EA2">
            <w:pPr>
              <w:jc w:val="center"/>
              <w:rPr>
                <w:rFonts w:ascii="Times New Roman" w:hAnsi="Times New Roman"/>
                <w:sz w:val="28"/>
                <w:szCs w:val="28"/>
              </w:rPr>
            </w:pPr>
            <w:r>
              <w:rPr>
                <w:rFonts w:ascii="Times New Roman" w:hAnsi="Times New Roman"/>
                <w:sz w:val="28"/>
                <w:szCs w:val="28"/>
              </w:rPr>
              <w:t>Case Studies</w:t>
            </w:r>
          </w:p>
          <w:p w:rsidR="009A6E3B" w:rsidRDefault="009A6E3B" w:rsidP="009A6E3B">
            <w:pPr>
              <w:jc w:val="center"/>
              <w:rPr>
                <w:rFonts w:ascii="Times New Roman" w:hAnsi="Times New Roman"/>
                <w:sz w:val="24"/>
                <w:szCs w:val="28"/>
              </w:rPr>
            </w:pPr>
          </w:p>
          <w:p w:rsidR="009A6E3B" w:rsidRPr="009A6E3B" w:rsidRDefault="007D4566" w:rsidP="00456EA2">
            <w:pPr>
              <w:jc w:val="center"/>
              <w:rPr>
                <w:rFonts w:ascii="Times New Roman" w:hAnsi="Times New Roman"/>
                <w:sz w:val="28"/>
                <w:szCs w:val="28"/>
              </w:rPr>
            </w:pPr>
            <w:r w:rsidRPr="009A6E3B">
              <w:rPr>
                <w:rFonts w:ascii="Times New Roman" w:hAnsi="Times New Roman"/>
                <w:sz w:val="28"/>
                <w:szCs w:val="28"/>
              </w:rPr>
              <w:t>Part 2 of 2</w:t>
            </w:r>
          </w:p>
          <w:p w:rsidR="009A6E3B" w:rsidRPr="009A6E3B" w:rsidRDefault="009A6E3B" w:rsidP="009A6E3B">
            <w:pPr>
              <w:jc w:val="center"/>
              <w:rPr>
                <w:rFonts w:ascii="Times New Roman" w:hAnsi="Times New Roman"/>
                <w:sz w:val="28"/>
                <w:szCs w:val="28"/>
              </w:rPr>
            </w:pPr>
            <w:r w:rsidRPr="009A6E3B">
              <w:rPr>
                <w:rFonts w:ascii="Times New Roman" w:hAnsi="Times New Roman"/>
                <w:sz w:val="28"/>
                <w:szCs w:val="28"/>
              </w:rPr>
              <w:t xml:space="preserve">Final Report – submitted 6/30/2014 </w:t>
            </w:r>
          </w:p>
          <w:p w:rsidR="009A6E3B" w:rsidRPr="009A6E3B" w:rsidRDefault="009A6E3B" w:rsidP="009A6E3B">
            <w:pPr>
              <w:jc w:val="center"/>
              <w:rPr>
                <w:rFonts w:ascii="Times New Roman" w:hAnsi="Times New Roman"/>
                <w:sz w:val="28"/>
                <w:szCs w:val="28"/>
              </w:rPr>
            </w:pPr>
            <w:r w:rsidRPr="009A6E3B">
              <w:rPr>
                <w:rFonts w:ascii="Times New Roman" w:hAnsi="Times New Roman"/>
                <w:sz w:val="28"/>
                <w:szCs w:val="28"/>
              </w:rPr>
              <w:t>Award 60NANB12D285</w:t>
            </w:r>
          </w:p>
          <w:p w:rsidR="009A6E3B" w:rsidRPr="009A6E3B" w:rsidRDefault="009A6E3B" w:rsidP="009A6E3B">
            <w:pPr>
              <w:jc w:val="center"/>
              <w:rPr>
                <w:rFonts w:ascii="Times New Roman" w:hAnsi="Times New Roman"/>
                <w:sz w:val="28"/>
                <w:szCs w:val="28"/>
              </w:rPr>
            </w:pPr>
            <w:r w:rsidRPr="009A6E3B">
              <w:rPr>
                <w:rFonts w:ascii="Times New Roman" w:hAnsi="Times New Roman"/>
                <w:sz w:val="28"/>
                <w:szCs w:val="28"/>
              </w:rPr>
              <w:t>NIST Measurement Science and Engineering (MSE) Research Grant Programs</w:t>
            </w:r>
          </w:p>
          <w:p w:rsidR="00F926B1" w:rsidRPr="009A6E3B" w:rsidRDefault="009A6E3B" w:rsidP="009A6E3B">
            <w:pPr>
              <w:jc w:val="center"/>
              <w:rPr>
                <w:rFonts w:ascii="Times New Roman" w:hAnsi="Times New Roman"/>
                <w:sz w:val="28"/>
                <w:szCs w:val="28"/>
              </w:rPr>
            </w:pPr>
            <w:r w:rsidRPr="009A6E3B">
              <w:rPr>
                <w:rFonts w:ascii="Times New Roman" w:hAnsi="Times New Roman"/>
                <w:sz w:val="28"/>
                <w:szCs w:val="28"/>
              </w:rPr>
              <w:t>Standard Services Group (SSG) Grant Program</w:t>
            </w:r>
          </w:p>
          <w:p w:rsidR="00F926B1" w:rsidRDefault="00F926B1" w:rsidP="00ED53B2">
            <w:pPr>
              <w:jc w:val="center"/>
              <w:rPr>
                <w:rFonts w:ascii="Times New Roman" w:hAnsi="Times New Roman"/>
                <w:sz w:val="28"/>
                <w:szCs w:val="28"/>
              </w:rPr>
            </w:pPr>
          </w:p>
          <w:p w:rsidR="00F926B1" w:rsidRPr="00960BC4" w:rsidRDefault="00F926B1" w:rsidP="00ED53B2">
            <w:pPr>
              <w:jc w:val="center"/>
              <w:rPr>
                <w:rFonts w:ascii="Times New Roman" w:hAnsi="Times New Roman"/>
                <w:sz w:val="28"/>
                <w:szCs w:val="28"/>
              </w:rPr>
            </w:pPr>
            <w:r w:rsidRPr="00960BC4">
              <w:rPr>
                <w:rFonts w:ascii="Times New Roman" w:hAnsi="Times New Roman"/>
                <w:sz w:val="28"/>
                <w:szCs w:val="28"/>
              </w:rPr>
              <w:t>Stephen K. Kwan, Ph.D.</w:t>
            </w:r>
          </w:p>
          <w:p w:rsidR="00934165" w:rsidRDefault="00F926B1" w:rsidP="00ED53B2">
            <w:pPr>
              <w:jc w:val="center"/>
              <w:rPr>
                <w:rFonts w:ascii="Times New Roman" w:hAnsi="Times New Roman"/>
                <w:sz w:val="28"/>
                <w:szCs w:val="28"/>
              </w:rPr>
            </w:pPr>
            <w:r w:rsidRPr="00960BC4">
              <w:rPr>
                <w:rFonts w:ascii="Times New Roman" w:hAnsi="Times New Roman"/>
                <w:sz w:val="28"/>
                <w:szCs w:val="28"/>
              </w:rPr>
              <w:t>Lucas Professor of Service Science</w:t>
            </w:r>
          </w:p>
          <w:p w:rsidR="00F926B1" w:rsidRPr="00960BC4" w:rsidRDefault="00934165" w:rsidP="00ED53B2">
            <w:pPr>
              <w:jc w:val="center"/>
              <w:rPr>
                <w:rFonts w:ascii="Times New Roman" w:hAnsi="Times New Roman"/>
                <w:sz w:val="28"/>
                <w:szCs w:val="28"/>
              </w:rPr>
            </w:pPr>
            <w:r>
              <w:rPr>
                <w:rFonts w:ascii="Times New Roman" w:hAnsi="Times New Roman"/>
                <w:sz w:val="28"/>
                <w:szCs w:val="28"/>
              </w:rPr>
              <w:t>Corresponding author: stephen.kwan@sjsu.edu</w:t>
            </w:r>
          </w:p>
          <w:p w:rsidR="00F926B1" w:rsidRPr="00960BC4" w:rsidRDefault="00F926B1" w:rsidP="00ED53B2">
            <w:pPr>
              <w:jc w:val="center"/>
              <w:rPr>
                <w:rFonts w:ascii="Times New Roman" w:hAnsi="Times New Roman"/>
                <w:sz w:val="28"/>
                <w:szCs w:val="28"/>
              </w:rPr>
            </w:pPr>
          </w:p>
          <w:p w:rsidR="00F926B1" w:rsidRPr="00960BC4" w:rsidRDefault="00F926B1" w:rsidP="00ED53B2">
            <w:pPr>
              <w:jc w:val="center"/>
              <w:rPr>
                <w:rFonts w:ascii="Times New Roman" w:hAnsi="Times New Roman"/>
                <w:sz w:val="28"/>
                <w:szCs w:val="28"/>
              </w:rPr>
            </w:pPr>
            <w:r w:rsidRPr="00960BC4">
              <w:rPr>
                <w:rFonts w:ascii="Times New Roman" w:hAnsi="Times New Roman"/>
                <w:sz w:val="28"/>
                <w:szCs w:val="28"/>
              </w:rPr>
              <w:t>Nitin Aggarwal, Ph.D.</w:t>
            </w:r>
          </w:p>
          <w:p w:rsidR="00F926B1" w:rsidRPr="00960BC4" w:rsidRDefault="00F926B1" w:rsidP="00ED53B2">
            <w:pPr>
              <w:jc w:val="center"/>
              <w:rPr>
                <w:rFonts w:ascii="Times New Roman" w:hAnsi="Times New Roman"/>
                <w:sz w:val="28"/>
                <w:szCs w:val="28"/>
              </w:rPr>
            </w:pPr>
            <w:r w:rsidRPr="00960BC4">
              <w:rPr>
                <w:rFonts w:ascii="Times New Roman" w:hAnsi="Times New Roman"/>
                <w:sz w:val="28"/>
                <w:szCs w:val="28"/>
              </w:rPr>
              <w:t>Associate Professor,</w:t>
            </w:r>
          </w:p>
          <w:p w:rsidR="00F926B1" w:rsidRPr="00960BC4" w:rsidRDefault="00F926B1" w:rsidP="00ED53B2">
            <w:pPr>
              <w:jc w:val="center"/>
              <w:rPr>
                <w:rFonts w:ascii="Times New Roman" w:hAnsi="Times New Roman"/>
                <w:sz w:val="28"/>
                <w:szCs w:val="28"/>
              </w:rPr>
            </w:pPr>
            <w:r w:rsidRPr="00960BC4">
              <w:rPr>
                <w:rFonts w:ascii="Times New Roman" w:hAnsi="Times New Roman"/>
                <w:sz w:val="28"/>
                <w:szCs w:val="28"/>
              </w:rPr>
              <w:t>Management Information Systems</w:t>
            </w:r>
          </w:p>
          <w:p w:rsidR="00F926B1" w:rsidRPr="00960BC4" w:rsidRDefault="00F926B1" w:rsidP="00960BC4">
            <w:pPr>
              <w:jc w:val="center"/>
              <w:rPr>
                <w:rFonts w:ascii="Times New Roman" w:hAnsi="Times New Roman"/>
                <w:sz w:val="28"/>
                <w:szCs w:val="28"/>
              </w:rPr>
            </w:pPr>
          </w:p>
          <w:p w:rsidR="00F926B1" w:rsidRPr="00960BC4" w:rsidRDefault="00F926B1" w:rsidP="00ED53B2">
            <w:pPr>
              <w:jc w:val="center"/>
              <w:rPr>
                <w:rFonts w:ascii="Times New Roman" w:hAnsi="Times New Roman"/>
                <w:sz w:val="28"/>
                <w:szCs w:val="28"/>
              </w:rPr>
            </w:pPr>
            <w:r w:rsidRPr="00960BC4">
              <w:rPr>
                <w:rFonts w:ascii="Times New Roman" w:hAnsi="Times New Roman"/>
                <w:sz w:val="28"/>
                <w:szCs w:val="28"/>
              </w:rPr>
              <w:t>Lucas College and Graduate School of Business</w:t>
            </w:r>
          </w:p>
          <w:p w:rsidR="00F926B1" w:rsidRPr="00960BC4" w:rsidRDefault="00F926B1" w:rsidP="00ED53B2">
            <w:pPr>
              <w:jc w:val="center"/>
              <w:rPr>
                <w:rFonts w:ascii="Times New Roman" w:hAnsi="Times New Roman"/>
                <w:sz w:val="28"/>
                <w:szCs w:val="28"/>
              </w:rPr>
            </w:pPr>
            <w:r w:rsidRPr="00960BC4">
              <w:rPr>
                <w:rFonts w:ascii="Times New Roman" w:hAnsi="Times New Roman"/>
                <w:sz w:val="28"/>
                <w:szCs w:val="28"/>
              </w:rPr>
              <w:t>San José State University</w:t>
            </w:r>
          </w:p>
          <w:p w:rsidR="00F926B1" w:rsidRPr="00960BC4" w:rsidRDefault="00F926B1" w:rsidP="00ED53B2">
            <w:pPr>
              <w:jc w:val="center"/>
              <w:rPr>
                <w:rFonts w:ascii="Times New Roman" w:hAnsi="Times New Roman"/>
                <w:sz w:val="28"/>
                <w:szCs w:val="28"/>
              </w:rPr>
            </w:pPr>
            <w:r w:rsidRPr="00960BC4">
              <w:rPr>
                <w:rFonts w:ascii="Times New Roman" w:hAnsi="Times New Roman"/>
                <w:sz w:val="28"/>
                <w:szCs w:val="28"/>
              </w:rPr>
              <w:t>One Washington Square</w:t>
            </w:r>
          </w:p>
          <w:p w:rsidR="00D109F2" w:rsidRDefault="00F926B1" w:rsidP="007D4566">
            <w:pPr>
              <w:jc w:val="center"/>
              <w:rPr>
                <w:rFonts w:ascii="Times New Roman" w:hAnsi="Times New Roman"/>
                <w:sz w:val="28"/>
                <w:szCs w:val="28"/>
              </w:rPr>
            </w:pPr>
            <w:r w:rsidRPr="00960BC4">
              <w:rPr>
                <w:rFonts w:ascii="Times New Roman" w:hAnsi="Times New Roman"/>
                <w:sz w:val="28"/>
                <w:szCs w:val="28"/>
              </w:rPr>
              <w:t>San José, CA 95192</w:t>
            </w:r>
          </w:p>
          <w:p w:rsidR="00D109F2" w:rsidRDefault="00D109F2" w:rsidP="007D4566">
            <w:pPr>
              <w:jc w:val="center"/>
              <w:rPr>
                <w:rFonts w:ascii="Times New Roman" w:hAnsi="Times New Roman"/>
                <w:sz w:val="28"/>
                <w:szCs w:val="28"/>
              </w:rPr>
            </w:pPr>
          </w:p>
          <w:p w:rsidR="007D4566" w:rsidRPr="00D109F2" w:rsidRDefault="00D109F2" w:rsidP="00D109F2">
            <w:pPr>
              <w:jc w:val="center"/>
              <w:rPr>
                <w:rFonts w:ascii="Times New Roman" w:hAnsi="Times New Roman"/>
                <w:sz w:val="28"/>
                <w:szCs w:val="28"/>
              </w:rPr>
            </w:pPr>
            <w:r>
              <w:rPr>
                <w:rFonts w:ascii="Times New Roman" w:hAnsi="Times New Roman"/>
                <w:sz w:val="28"/>
                <w:szCs w:val="28"/>
              </w:rPr>
              <w:t>2014</w:t>
            </w:r>
          </w:p>
          <w:p w:rsidR="00F926B1" w:rsidRPr="00846E25" w:rsidRDefault="00F926B1" w:rsidP="009A6E3B">
            <w:pPr>
              <w:rPr>
                <w:rFonts w:ascii="Times New Roman" w:hAnsi="Times New Roman"/>
                <w:sz w:val="24"/>
              </w:rPr>
            </w:pPr>
          </w:p>
          <w:tbl>
            <w:tblPr>
              <w:tblStyle w:val="TableGrid"/>
              <w:tblW w:w="96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2968"/>
              <w:gridCol w:w="236"/>
              <w:gridCol w:w="4867"/>
              <w:gridCol w:w="236"/>
              <w:gridCol w:w="1296"/>
            </w:tblGrid>
            <w:tr w:rsidR="00F926B1" w:rsidRPr="00846E25">
              <w:trPr>
                <w:trHeight w:val="1349"/>
                <w:jc w:val="center"/>
              </w:trPr>
              <w:tc>
                <w:tcPr>
                  <w:tcW w:w="2983" w:type="dxa"/>
                  <w:shd w:val="clear" w:color="auto" w:fill="auto"/>
                  <w:vAlign w:val="center"/>
                </w:tcPr>
                <w:p w:rsidR="00F926B1" w:rsidRPr="00BC53C8" w:rsidRDefault="00F926B1" w:rsidP="00250E30">
                  <w:pPr>
                    <w:spacing w:before="240" w:after="240"/>
                    <w:jc w:val="both"/>
                    <w:rPr>
                      <w:rFonts w:ascii="Times New Roman" w:hAnsi="Times New Roman" w:cs="Times New Roman"/>
                      <w:sz w:val="24"/>
                    </w:rPr>
                  </w:pPr>
                  <w:r w:rsidRPr="00BC53C8">
                    <w:rPr>
                      <w:rFonts w:ascii="Times New Roman" w:hAnsi="Times New Roman" w:cs="Times New Roman"/>
                      <w:noProof/>
                      <w:sz w:val="24"/>
                    </w:rPr>
                    <w:drawing>
                      <wp:inline distT="0" distB="0" distL="0" distR="0">
                        <wp:extent cx="1614906" cy="821872"/>
                        <wp:effectExtent l="0" t="0" r="10694" b="0"/>
                        <wp:docPr id="37" name="Picture 1" descr=":NIST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TLOGO.gif"/>
                                <pic:cNvPicPr>
                                  <a:picLocks noChangeAspect="1" noChangeArrowheads="1"/>
                                </pic:cNvPicPr>
                              </pic:nvPicPr>
                              <pic:blipFill>
                                <a:blip r:embed="rId8"/>
                                <a:srcRect/>
                                <a:stretch>
                                  <a:fillRect/>
                                </a:stretch>
                              </pic:blipFill>
                              <pic:spPr bwMode="auto">
                                <a:xfrm>
                                  <a:off x="0" y="0"/>
                                  <a:ext cx="1618377" cy="823638"/>
                                </a:xfrm>
                                <a:prstGeom prst="rect">
                                  <a:avLst/>
                                </a:prstGeom>
                                <a:noFill/>
                                <a:ln w="9525">
                                  <a:noFill/>
                                  <a:miter lim="800000"/>
                                  <a:headEnd/>
                                  <a:tailEnd/>
                                </a:ln>
                              </pic:spPr>
                            </pic:pic>
                          </a:graphicData>
                        </a:graphic>
                      </wp:inline>
                    </w:drawing>
                  </w:r>
                </w:p>
              </w:tc>
              <w:tc>
                <w:tcPr>
                  <w:tcW w:w="236" w:type="dxa"/>
                  <w:shd w:val="clear" w:color="auto" w:fill="auto"/>
                  <w:vAlign w:val="center"/>
                </w:tcPr>
                <w:p w:rsidR="00F926B1" w:rsidRPr="00846E25" w:rsidRDefault="00F926B1" w:rsidP="00250E30">
                  <w:pPr>
                    <w:spacing w:before="240" w:after="240"/>
                    <w:jc w:val="both"/>
                    <w:rPr>
                      <w:rFonts w:ascii="Times New Roman" w:hAnsi="Times New Roman" w:cs="Times New Roman"/>
                      <w:noProof/>
                      <w:sz w:val="24"/>
                    </w:rPr>
                  </w:pPr>
                </w:p>
              </w:tc>
              <w:tc>
                <w:tcPr>
                  <w:tcW w:w="4866" w:type="dxa"/>
                  <w:shd w:val="clear" w:color="auto" w:fill="auto"/>
                  <w:vAlign w:val="center"/>
                </w:tcPr>
                <w:p w:rsidR="00F926B1" w:rsidRPr="00846E25" w:rsidRDefault="00F926B1" w:rsidP="00250E30">
                  <w:pPr>
                    <w:spacing w:before="240" w:after="240"/>
                    <w:jc w:val="both"/>
                    <w:rPr>
                      <w:rFonts w:ascii="Times New Roman" w:hAnsi="Times New Roman" w:cs="Times New Roman"/>
                      <w:sz w:val="24"/>
                    </w:rPr>
                  </w:pPr>
                  <w:r>
                    <w:rPr>
                      <w:rFonts w:ascii="Times New Roman" w:hAnsi="Times New Roman" w:cs="Times New Roman"/>
                      <w:noProof/>
                      <w:sz w:val="24"/>
                    </w:rPr>
                    <w:drawing>
                      <wp:inline distT="0" distB="0" distL="0" distR="0">
                        <wp:extent cx="2953246" cy="292779"/>
                        <wp:effectExtent l="0" t="0" r="0" b="0"/>
                        <wp:docPr id="63" name="Picture 7" descr="C:\Users\splane_m\Desktop\COLL_COB_spot_Gold_Gray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lane_m\Desktop\COLL_COB_spot_Gold_Gray_Web.png"/>
                                <pic:cNvPicPr>
                                  <a:picLocks noChangeAspect="1" noChangeArrowheads="1"/>
                                </pic:cNvPicPr>
                              </pic:nvPicPr>
                              <pic:blipFill>
                                <a:blip r:embed="rId9"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0875" cy="302458"/>
                                </a:xfrm>
                                <a:prstGeom prst="rect">
                                  <a:avLst/>
                                </a:prstGeom>
                                <a:noFill/>
                                <a:ln>
                                  <a:noFill/>
                                </a:ln>
                              </pic:spPr>
                            </pic:pic>
                          </a:graphicData>
                        </a:graphic>
                      </wp:inline>
                    </w:drawing>
                  </w:r>
                </w:p>
              </w:tc>
              <w:tc>
                <w:tcPr>
                  <w:tcW w:w="222" w:type="dxa"/>
                  <w:shd w:val="clear" w:color="auto" w:fill="auto"/>
                  <w:vAlign w:val="center"/>
                </w:tcPr>
                <w:p w:rsidR="00F926B1" w:rsidRPr="00846E25" w:rsidRDefault="00F926B1" w:rsidP="00250E30">
                  <w:pPr>
                    <w:spacing w:before="240" w:after="240"/>
                    <w:jc w:val="both"/>
                    <w:rPr>
                      <w:rFonts w:ascii="Times New Roman" w:hAnsi="Times New Roman" w:cs="Times New Roman"/>
                      <w:noProof/>
                      <w:sz w:val="24"/>
                    </w:rPr>
                  </w:pPr>
                </w:p>
              </w:tc>
              <w:tc>
                <w:tcPr>
                  <w:tcW w:w="1296" w:type="dxa"/>
                  <w:shd w:val="clear" w:color="auto" w:fill="auto"/>
                  <w:vAlign w:val="center"/>
                </w:tcPr>
                <w:p w:rsidR="00F926B1" w:rsidRPr="00846E25" w:rsidRDefault="00F926B1" w:rsidP="00250E30">
                  <w:pPr>
                    <w:spacing w:before="240" w:after="240"/>
                    <w:jc w:val="both"/>
                    <w:rPr>
                      <w:rFonts w:ascii="Times New Roman" w:hAnsi="Times New Roman" w:cs="Times New Roman"/>
                      <w:noProof/>
                      <w:sz w:val="24"/>
                    </w:rPr>
                  </w:pPr>
                  <w:r w:rsidRPr="00846E25">
                    <w:rPr>
                      <w:rFonts w:ascii="Times New Roman" w:hAnsi="Times New Roman" w:cs="Times New Roman"/>
                      <w:noProof/>
                      <w:sz w:val="24"/>
                    </w:rPr>
                    <w:drawing>
                      <wp:inline distT="0" distB="0" distL="0" distR="0">
                        <wp:extent cx="660400" cy="234950"/>
                        <wp:effectExtent l="25400" t="0" r="0" b="0"/>
                        <wp:docPr id="64" name="P 3"/>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60259" cy="234900"/>
                                </a:xfrm>
                                <a:prstGeom prst="rect">
                                  <a:avLst/>
                                </a:prstGeom>
                                <a:noFill/>
                                <a:ln w="9525">
                                  <a:noFill/>
                                  <a:miter lim="800000"/>
                                  <a:headEnd/>
                                  <a:tailEnd/>
                                </a:ln>
                              </pic:spPr>
                            </pic:pic>
                          </a:graphicData>
                        </a:graphic>
                      </wp:inline>
                    </w:drawing>
                  </w:r>
                </w:p>
              </w:tc>
            </w:tr>
          </w:tbl>
          <w:p w:rsidR="00F926B1" w:rsidRPr="00846E25" w:rsidRDefault="00F926B1" w:rsidP="00960BC4">
            <w:pPr>
              <w:jc w:val="center"/>
              <w:rPr>
                <w:rFonts w:ascii="Times New Roman" w:hAnsi="Times New Roman"/>
                <w:sz w:val="24"/>
              </w:rPr>
            </w:pPr>
          </w:p>
        </w:tc>
      </w:tr>
    </w:tbl>
    <w:p w:rsidR="00F926B1" w:rsidRDefault="006A623C" w:rsidP="009A6E3B">
      <w:pPr>
        <w:jc w:val="center"/>
        <w:rPr>
          <w:rFonts w:ascii="Times New Roman" w:hAnsi="Times New Roman"/>
          <w:sz w:val="24"/>
        </w:rPr>
      </w:pPr>
      <w:r>
        <w:rPr>
          <w:rFonts w:ascii="Times New Roman" w:hAnsi="Times New Roman"/>
          <w:sz w:val="24"/>
        </w:rPr>
        <w:t>List of Case Studies</w:t>
      </w:r>
    </w:p>
    <w:p w:rsidR="00F926B1" w:rsidRDefault="00F926B1" w:rsidP="00F926B1">
      <w:pPr>
        <w:jc w:val="center"/>
        <w:rPr>
          <w:rFonts w:ascii="Times New Roman" w:hAnsi="Times New Roman"/>
          <w:sz w:val="24"/>
        </w:rPr>
      </w:pPr>
    </w:p>
    <w:p w:rsidR="00F926B1" w:rsidRDefault="00F926B1" w:rsidP="00F926B1">
      <w:pPr>
        <w:rPr>
          <w:rFonts w:ascii="Times New Roman" w:hAnsi="Times New Roman"/>
          <w:sz w:val="24"/>
        </w:rPr>
      </w:pPr>
      <w:r>
        <w:rPr>
          <w:rFonts w:ascii="Times New Roman" w:hAnsi="Times New Roman"/>
          <w:sz w:val="24"/>
        </w:rPr>
        <w:t>Case 1 – Is it real or is it SDN?</w:t>
      </w:r>
    </w:p>
    <w:p w:rsidR="00F926B1" w:rsidRDefault="00F926B1" w:rsidP="00F926B1">
      <w:pPr>
        <w:rPr>
          <w:rFonts w:ascii="Times New Roman" w:hAnsi="Times New Roman"/>
          <w:sz w:val="24"/>
        </w:rPr>
      </w:pPr>
      <w:r>
        <w:rPr>
          <w:rFonts w:ascii="Times New Roman" w:hAnsi="Times New Roman"/>
          <w:sz w:val="24"/>
        </w:rPr>
        <w:tab/>
      </w:r>
      <w:r>
        <w:rPr>
          <w:rFonts w:ascii="Times New Roman" w:hAnsi="Times New Roman"/>
          <w:sz w:val="24"/>
        </w:rPr>
        <w:tab/>
        <w:t>Stephen K. Kwan and Nitin Aggarwal</w:t>
      </w:r>
    </w:p>
    <w:p w:rsidR="00F926B1" w:rsidRDefault="00F926B1" w:rsidP="00F926B1">
      <w:pPr>
        <w:rPr>
          <w:rFonts w:ascii="Times New Roman" w:hAnsi="Times New Roman"/>
          <w:sz w:val="24"/>
        </w:rPr>
      </w:pPr>
      <w:r>
        <w:rPr>
          <w:rFonts w:ascii="Times New Roman" w:hAnsi="Times New Roman"/>
          <w:sz w:val="24"/>
        </w:rPr>
        <w:t>Case 2 – Charge it!</w:t>
      </w:r>
    </w:p>
    <w:p w:rsidR="00F926B1" w:rsidRDefault="00F926B1" w:rsidP="00F926B1">
      <w:pPr>
        <w:rPr>
          <w:rFonts w:ascii="Times New Roman" w:hAnsi="Times New Roman"/>
          <w:sz w:val="24"/>
        </w:rPr>
      </w:pPr>
      <w:r>
        <w:rPr>
          <w:rFonts w:ascii="Times New Roman" w:hAnsi="Times New Roman"/>
          <w:sz w:val="24"/>
        </w:rPr>
        <w:tab/>
      </w:r>
      <w:r>
        <w:rPr>
          <w:rFonts w:ascii="Times New Roman" w:hAnsi="Times New Roman"/>
          <w:sz w:val="24"/>
        </w:rPr>
        <w:tab/>
        <w:t>Stephen K. Kwan and Nitin Aggarwal</w:t>
      </w:r>
    </w:p>
    <w:p w:rsidR="00F926B1" w:rsidRDefault="00F926B1" w:rsidP="00F926B1">
      <w:pPr>
        <w:rPr>
          <w:rFonts w:ascii="Times New Roman" w:hAnsi="Times New Roman"/>
          <w:sz w:val="24"/>
        </w:rPr>
      </w:pPr>
      <w:r>
        <w:rPr>
          <w:rFonts w:ascii="Times New Roman" w:hAnsi="Times New Roman"/>
          <w:sz w:val="24"/>
        </w:rPr>
        <w:t>Case 3 – Wireless Payment – Wallet Share</w:t>
      </w:r>
    </w:p>
    <w:p w:rsidR="00F926B1" w:rsidRDefault="00F926B1" w:rsidP="00F926B1">
      <w:pPr>
        <w:rPr>
          <w:rFonts w:ascii="Times New Roman" w:hAnsi="Times New Roman"/>
          <w:sz w:val="24"/>
        </w:rPr>
      </w:pPr>
      <w:r>
        <w:rPr>
          <w:rFonts w:ascii="Times New Roman" w:hAnsi="Times New Roman"/>
          <w:sz w:val="24"/>
        </w:rPr>
        <w:tab/>
      </w:r>
      <w:r>
        <w:rPr>
          <w:rFonts w:ascii="Times New Roman" w:hAnsi="Times New Roman"/>
          <w:sz w:val="24"/>
        </w:rPr>
        <w:tab/>
        <w:t>Stephen K. Kwan and Nitin Aggarwal</w:t>
      </w:r>
    </w:p>
    <w:p w:rsidR="00F926B1" w:rsidRDefault="00F926B1" w:rsidP="00F926B1">
      <w:pPr>
        <w:rPr>
          <w:rFonts w:ascii="Times New Roman" w:hAnsi="Times New Roman"/>
          <w:sz w:val="24"/>
        </w:rPr>
      </w:pPr>
      <w:r>
        <w:rPr>
          <w:rFonts w:ascii="Times New Roman" w:hAnsi="Times New Roman"/>
          <w:sz w:val="24"/>
        </w:rPr>
        <w:t>Case 4 – Incompatibility in Mobile Chargers – Need Based or Strategic?</w:t>
      </w:r>
    </w:p>
    <w:p w:rsidR="00F926B1" w:rsidRDefault="00F926B1" w:rsidP="00F926B1">
      <w:pPr>
        <w:rPr>
          <w:rFonts w:ascii="Times New Roman" w:hAnsi="Times New Roman"/>
          <w:sz w:val="24"/>
        </w:rPr>
      </w:pPr>
      <w:r>
        <w:rPr>
          <w:rFonts w:ascii="Times New Roman" w:hAnsi="Times New Roman"/>
          <w:sz w:val="24"/>
        </w:rPr>
        <w:tab/>
      </w:r>
      <w:r>
        <w:rPr>
          <w:rFonts w:ascii="Times New Roman" w:hAnsi="Times New Roman"/>
          <w:sz w:val="24"/>
        </w:rPr>
        <w:tab/>
        <w:t>Stephen K. Kwan and Nitin Aggarwal</w:t>
      </w:r>
    </w:p>
    <w:p w:rsidR="00F926B1" w:rsidRDefault="00F926B1" w:rsidP="00F926B1">
      <w:pPr>
        <w:rPr>
          <w:rFonts w:ascii="Times New Roman" w:hAnsi="Times New Roman"/>
          <w:sz w:val="24"/>
        </w:rPr>
      </w:pPr>
      <w:r>
        <w:rPr>
          <w:rFonts w:ascii="Times New Roman" w:hAnsi="Times New Roman"/>
          <w:sz w:val="24"/>
        </w:rPr>
        <w:t>Case 5 – Apple vs. Samsung – The War of the Titans</w:t>
      </w:r>
    </w:p>
    <w:p w:rsidR="00F926B1" w:rsidRDefault="00F926B1" w:rsidP="00F926B1">
      <w:pPr>
        <w:rPr>
          <w:rFonts w:ascii="Times New Roman" w:hAnsi="Times New Roman"/>
          <w:sz w:val="24"/>
        </w:rPr>
      </w:pPr>
      <w:r>
        <w:rPr>
          <w:rFonts w:ascii="Times New Roman" w:hAnsi="Times New Roman"/>
          <w:sz w:val="24"/>
        </w:rPr>
        <w:tab/>
      </w:r>
      <w:r>
        <w:rPr>
          <w:rFonts w:ascii="Times New Roman" w:hAnsi="Times New Roman"/>
          <w:sz w:val="24"/>
        </w:rPr>
        <w:tab/>
        <w:t>Stephen K. Kwan and Nitin Aggarwal</w:t>
      </w:r>
    </w:p>
    <w:p w:rsidR="00CA0456" w:rsidRDefault="00CA0456" w:rsidP="00CA0456">
      <w:pPr>
        <w:rPr>
          <w:rFonts w:ascii="Times New Roman" w:hAnsi="Times New Roman"/>
          <w:sz w:val="24"/>
        </w:rPr>
      </w:pPr>
      <w:r>
        <w:rPr>
          <w:rFonts w:ascii="Times New Roman" w:hAnsi="Times New Roman"/>
          <w:sz w:val="24"/>
        </w:rPr>
        <w:t>Case 6 – E-Books – Not all are created equal! (invited contribution)</w:t>
      </w:r>
    </w:p>
    <w:p w:rsidR="00CA0456" w:rsidRDefault="00CA0456" w:rsidP="00CA0456">
      <w:pPr>
        <w:rPr>
          <w:rFonts w:ascii="Times New Roman" w:hAnsi="Times New Roman"/>
          <w:sz w:val="24"/>
        </w:rPr>
      </w:pPr>
      <w:r>
        <w:rPr>
          <w:rFonts w:ascii="Times New Roman" w:hAnsi="Times New Roman"/>
          <w:sz w:val="24"/>
        </w:rPr>
        <w:tab/>
      </w:r>
      <w:r>
        <w:rPr>
          <w:rFonts w:ascii="Times New Roman" w:hAnsi="Times New Roman"/>
          <w:sz w:val="24"/>
        </w:rPr>
        <w:tab/>
        <w:t>Patricia Franks, Associate Professor, School of Information, SJSU</w:t>
      </w:r>
    </w:p>
    <w:p w:rsidR="00E75C7F" w:rsidRPr="00F926B1" w:rsidRDefault="00F926B1" w:rsidP="00F926B1">
      <w:pPr>
        <w:rPr>
          <w:rFonts w:ascii="Times New Roman" w:hAnsi="Times New Roman"/>
          <w:sz w:val="24"/>
        </w:rPr>
      </w:pPr>
      <w:r>
        <w:rPr>
          <w:rFonts w:ascii="Times New Roman" w:hAnsi="Times New Roman"/>
          <w:sz w:val="24"/>
        </w:rPr>
        <w:br w:type="page"/>
      </w:r>
      <w:r w:rsidR="00102429" w:rsidRPr="00DD0E9A">
        <w:rPr>
          <w:rFonts w:ascii="Times New Roman" w:hAnsi="Times New Roman" w:cs="Times New Roman"/>
          <w:bCs/>
          <w:color w:val="17365D" w:themeColor="text2" w:themeShade="BF"/>
          <w:spacing w:val="5"/>
          <w:kern w:val="28"/>
          <w:sz w:val="40"/>
          <w:szCs w:val="52"/>
        </w:rPr>
        <w:t>Case 1: Is it real or is it SDN?</w:t>
      </w:r>
      <w:bookmarkEnd w:id="0"/>
    </w:p>
    <w:p w:rsidR="003A3C9F" w:rsidRDefault="003A3C9F" w:rsidP="00054BF8">
      <w:pPr>
        <w:autoSpaceDE w:val="0"/>
        <w:autoSpaceDN w:val="0"/>
        <w:adjustRightInd w:val="0"/>
        <w:spacing w:after="0" w:line="240" w:lineRule="auto"/>
        <w:rPr>
          <w:rFonts w:ascii="Times New Roman" w:hAnsi="Times New Roman" w:cs="Times New Roman"/>
          <w:bCs/>
          <w:color w:val="17365D" w:themeColor="text2" w:themeShade="BF"/>
          <w:spacing w:val="5"/>
          <w:kern w:val="28"/>
          <w:sz w:val="40"/>
          <w:szCs w:val="52"/>
        </w:rPr>
      </w:pPr>
    </w:p>
    <w:p w:rsidR="00102429" w:rsidRPr="00E75C7F" w:rsidRDefault="00592105" w:rsidP="001A2E99">
      <w:pPr>
        <w:pBdr>
          <w:bottom w:val="single" w:sz="4" w:space="1" w:color="auto"/>
        </w:pBdr>
        <w:autoSpaceDE w:val="0"/>
        <w:autoSpaceDN w:val="0"/>
        <w:adjustRightInd w:val="0"/>
        <w:spacing w:after="0" w:line="240" w:lineRule="auto"/>
        <w:rPr>
          <w:rFonts w:ascii="Times New Roman" w:hAnsi="Times New Roman" w:cs="Times New Roman"/>
          <w:sz w:val="28"/>
          <w:szCs w:val="24"/>
        </w:rPr>
      </w:pPr>
      <w:r w:rsidRPr="00E75C7F">
        <w:rPr>
          <w:rFonts w:ascii="Times New Roman" w:hAnsi="Times New Roman" w:cs="Times New Roman"/>
          <w:bCs/>
          <w:color w:val="17365D" w:themeColor="text2" w:themeShade="BF"/>
          <w:spacing w:val="5"/>
          <w:kern w:val="28"/>
          <w:sz w:val="28"/>
          <w:szCs w:val="52"/>
        </w:rPr>
        <w:t>Stephen</w:t>
      </w:r>
      <w:r w:rsidR="003A3C9F" w:rsidRPr="00E75C7F">
        <w:rPr>
          <w:rFonts w:ascii="Times New Roman" w:hAnsi="Times New Roman" w:cs="Times New Roman"/>
          <w:bCs/>
          <w:color w:val="17365D" w:themeColor="text2" w:themeShade="BF"/>
          <w:spacing w:val="5"/>
          <w:kern w:val="28"/>
          <w:sz w:val="28"/>
          <w:szCs w:val="52"/>
        </w:rPr>
        <w:t xml:space="preserve"> K. Kwan and Nitin Aggarwal</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Cisco Systems, Inc. had been the bellwether for the telecommunication network industry since it was founded in 1984 and went public in 1990. It had been a dominant player in the industry providing the infrastructure for the nascent Internet in its early days and had grown into a business with $46B in revenue in 2012. It had gone through many iterations of ups and downs in the sometimes-turbulent industry and had survived. It recently rebranded its name to Cisco to shed some of its reputation as just a “box” company to a “solution” company. Today Cisco has in its product lines network routers, switches, wireless infrastructure, software, services, and enterprise consulting.</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 xml:space="preserve">The later part of 1990’s and early part of 2000’s can be characterized as the era of the Internet bubble when wealth was created based on unreasonable exuberant expectations of ecommerce engendered by the advent of the Internet. There was great demand for building out the telecommunication network in the United States. Unfortunately the promises of quick money based on unrealistic business plans and expectations did not materialize and the dot-com bubble burst in March 2000. This led to the collapse of many newly started dot-com companies and the demand for network expansion ceased. As a result, the telecommunication industry experienced </w:t>
      </w:r>
      <w:r w:rsidR="00592105" w:rsidRPr="00846E25">
        <w:rPr>
          <w:rFonts w:ascii="Times New Roman" w:hAnsi="Times New Roman" w:cs="Times New Roman"/>
          <w:sz w:val="24"/>
          <w:szCs w:val="24"/>
        </w:rPr>
        <w:t>fallout</w:t>
      </w:r>
      <w:r w:rsidRPr="00846E25">
        <w:rPr>
          <w:rFonts w:ascii="Times New Roman" w:hAnsi="Times New Roman" w:cs="Times New Roman"/>
          <w:sz w:val="24"/>
          <w:szCs w:val="24"/>
        </w:rPr>
        <w:t xml:space="preserve"> that affected both large and small companies.</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 xml:space="preserve">During the next few years, Cisco Systems was back in form as it forayed into the consumer market by acquiring companies with technology that connect high-speed networks to home networks. It also entered the market for delivering high volume digital contents such as teleconferencing and streaming media. </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 xml:space="preserve">During this period the telecommunication industry was undergoing a lot of technological changes and cost cutting in infrastructure procurement became the mantra of many enterprises and government agencies. One of the major technological advances that received industry-wide adoption was virtualization. </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Virtualization refers to the creation of one or more guest virtual machines on a host machine that is provisioned to operate like a real machine with its operating system and stack components. This is done with a combination of hardware and software capabilities in order to maximize the host machine’s resources as well as minimize the proliferation of physical servers with concomitant space, power and environmental requirements. Virtualization has been used with mainframe computer systems for quite a while but it has become more popular recently with new advances in virtualization software and cloud computing implementation of Software as a Service (SaaS), Platform as a Service (Paas), and Infrastructure as a Service (IaaS).</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Along with the virtualization trend the industry was also consolidating its technology along the lines of i) increasing speed by reducing latency, and ii) increase flexibility by doing more with software. These led to telecommunication products that combine server with router into a single machine to reduce the physical distance between circuitry that perform different tasks. The attempts to do more with software to increase flexibility led to the development of what is called Software Defined Network (SDN).</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 xml:space="preserve">The advent of SDN is a natural extension of virtualization of servers and other computing hardware. The functions of a hardware device that defines and controls a network can be instantiated as a virtual machine running in the same environment as other computing functions. The SDN can be defined and controlled from the virtual machine as if it were a hardware device (which functions are defined by software anyway). This is also made possible by existing technology where network control devices are aware of and have access to all network end-points. The SDN is in essence a virtual overlay on top of existing infrastructure that is laid out by hardware devices and connecting cables. </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 xml:space="preserve">As with the introduction of most new technology no universal technical standard had been established. The existing standards such as TCP/IP and HTTP have been in place and adopted in the telecommunication industry for quite a while. These account for the successful proliferation of network technology, which inter-operate throughout the world and have made the Internet ubiquitous. There are, however, different standards proposed and implemented by vendors of SDN who are seeing this as a growth market. Companies such as VMware, HP and IBM are all involved in this new market. Many of these companies favor a standard called OpenFlow which allow companies to program generic routers and switches to create their own networks. </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Even though the industry understands that standards are needed to achieve interoperability there is still fierce competition among the players in setting standards.</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At the 2012 fiscal fourth quarter earnings report conference call</w:t>
      </w:r>
      <w:r w:rsidRPr="00846E25">
        <w:rPr>
          <w:rStyle w:val="FootnoteReference"/>
          <w:rFonts w:ascii="Times New Roman" w:hAnsi="Times New Roman" w:cs="Times New Roman"/>
          <w:sz w:val="24"/>
          <w:szCs w:val="24"/>
        </w:rPr>
        <w:footnoteReference w:id="1"/>
      </w:r>
      <w:r w:rsidRPr="00846E25">
        <w:rPr>
          <w:rFonts w:ascii="Times New Roman" w:hAnsi="Times New Roman" w:cs="Times New Roman"/>
          <w:sz w:val="24"/>
          <w:szCs w:val="24"/>
        </w:rPr>
        <w:t xml:space="preserve">, John Chambers, CEO of Cisco was asked about how Cisco competes with other SDN vendors. He indicated that </w:t>
      </w:r>
    </w:p>
    <w:p w:rsidR="00102429" w:rsidRPr="00846E25" w:rsidRDefault="00102429" w:rsidP="00102429">
      <w:pPr>
        <w:spacing w:before="240" w:after="240" w:line="240" w:lineRule="auto"/>
        <w:ind w:left="720"/>
        <w:rPr>
          <w:rFonts w:ascii="Times New Roman" w:hAnsi="Times New Roman" w:cs="Times New Roman"/>
          <w:sz w:val="24"/>
          <w:szCs w:val="24"/>
        </w:rPr>
      </w:pPr>
      <w:r w:rsidRPr="00846E25">
        <w:rPr>
          <w:rFonts w:ascii="Times New Roman" w:hAnsi="Times New Roman" w:cs="Times New Roman"/>
          <w:sz w:val="24"/>
          <w:szCs w:val="24"/>
        </w:rPr>
        <w:t>“…We think the future is going to be hardware and software combined. Secondly, we saw virtualization coming. We went into it early in 2009, which is exactly when we entered the data center. We see …, OpenFlow type activity being a few years out. We are looking at partnerships we can work on.”</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During the call other Cisco executives also mentioned Cisco’s Open Network Environment (ONE) architecture, a program under which Cisco opens part of its network gear operating systems to its partners as part of its efforts to counter the threat of SDN.</w:t>
      </w:r>
    </w:p>
    <w:p w:rsidR="00102429" w:rsidRPr="00846E25" w:rsidRDefault="00102429" w:rsidP="00102429">
      <w:pPr>
        <w:spacing w:before="240" w:after="240" w:line="240" w:lineRule="auto"/>
        <w:rPr>
          <w:rFonts w:ascii="Times New Roman" w:hAnsi="Times New Roman" w:cs="Times New Roman"/>
          <w:i/>
          <w:sz w:val="24"/>
          <w:szCs w:val="24"/>
        </w:rPr>
      </w:pPr>
      <w:r w:rsidRPr="00846E25">
        <w:rPr>
          <w:rFonts w:ascii="Times New Roman" w:hAnsi="Times New Roman" w:cs="Times New Roman"/>
          <w:sz w:val="24"/>
          <w:szCs w:val="24"/>
        </w:rPr>
        <w:t>On April 8</w:t>
      </w:r>
      <w:r w:rsidRPr="00846E25">
        <w:rPr>
          <w:rFonts w:ascii="Times New Roman" w:hAnsi="Times New Roman" w:cs="Times New Roman"/>
          <w:sz w:val="24"/>
          <w:szCs w:val="24"/>
          <w:vertAlign w:val="superscript"/>
        </w:rPr>
        <w:t>th</w:t>
      </w:r>
      <w:r w:rsidRPr="00846E25">
        <w:rPr>
          <w:rFonts w:ascii="Times New Roman" w:hAnsi="Times New Roman" w:cs="Times New Roman"/>
          <w:sz w:val="24"/>
          <w:szCs w:val="24"/>
        </w:rPr>
        <w:t>, 2013, the Linux Foundation announced in a press release</w:t>
      </w:r>
      <w:r w:rsidRPr="00846E25">
        <w:rPr>
          <w:rStyle w:val="FootnoteReference"/>
          <w:rFonts w:ascii="Times New Roman" w:hAnsi="Times New Roman" w:cs="Times New Roman"/>
          <w:sz w:val="24"/>
          <w:szCs w:val="24"/>
        </w:rPr>
        <w:footnoteReference w:id="2"/>
      </w:r>
      <w:r w:rsidRPr="00846E25">
        <w:rPr>
          <w:rFonts w:ascii="Times New Roman" w:hAnsi="Times New Roman" w:cs="Times New Roman"/>
          <w:sz w:val="24"/>
          <w:szCs w:val="24"/>
        </w:rPr>
        <w:t xml:space="preserve"> the creation of a new collaborative project called OpenDayLight.org. Its goal was to create a </w:t>
      </w:r>
      <w:r w:rsidRPr="00846E25">
        <w:rPr>
          <w:rFonts w:ascii="Times New Roman" w:hAnsi="Times New Roman" w:cs="Times New Roman"/>
          <w:i/>
          <w:sz w:val="24"/>
          <w:szCs w:val="24"/>
        </w:rPr>
        <w:t>“</w:t>
      </w:r>
      <w:r w:rsidRPr="00846E25">
        <w:rPr>
          <w:rStyle w:val="Emphasis"/>
          <w:rFonts w:ascii="Times New Roman" w:hAnsi="Times New Roman" w:cs="Times New Roman"/>
          <w:sz w:val="24"/>
          <w:szCs w:val="24"/>
        </w:rPr>
        <w:t xml:space="preserve">New open source framework to drive innovation and acceleration of technologies, allows customers, partners and community to shape SDN”. The organization’s membership reads like a who-is-who of the industry that includes </w:t>
      </w:r>
      <w:r w:rsidRPr="00846E25">
        <w:rPr>
          <w:rFonts w:ascii="Times New Roman" w:hAnsi="Times New Roman" w:cs="Times New Roman"/>
          <w:sz w:val="24"/>
          <w:szCs w:val="24"/>
        </w:rPr>
        <w:t>Big Switch Networks, Brocade, Cisco, Citrix, Ericsson, IBM, Juniper Networks, Microsoft, NEC, Red Hat, and VMware. The conceptual framework is shown in Figure 1.</w:t>
      </w:r>
    </w:p>
    <w:p w:rsidR="00102429" w:rsidRPr="00846E25" w:rsidRDefault="00102429" w:rsidP="00102429">
      <w:pPr>
        <w:spacing w:before="240" w:after="240" w:line="240" w:lineRule="auto"/>
        <w:jc w:val="both"/>
        <w:rPr>
          <w:rFonts w:ascii="Times New Roman" w:hAnsi="Times New Roman" w:cs="Times New Roman"/>
          <w:sz w:val="24"/>
        </w:rPr>
      </w:pPr>
      <w:r w:rsidRPr="00846E25">
        <w:rPr>
          <w:rFonts w:ascii="Times New Roman" w:hAnsi="Times New Roman" w:cs="Times New Roman"/>
          <w:noProof/>
          <w:sz w:val="24"/>
        </w:rPr>
        <w:drawing>
          <wp:inline distT="0" distB="0" distL="0" distR="0">
            <wp:extent cx="6162675" cy="2907299"/>
            <wp:effectExtent l="0" t="0" r="0" b="7620"/>
            <wp:docPr id="48" name="Picture 0" descr="od_diagram3_rev6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_diagram3_rev6_0.jpg"/>
                    <pic:cNvPicPr/>
                  </pic:nvPicPr>
                  <pic:blipFill>
                    <a:blip r:embed="rId11"/>
                    <a:stretch>
                      <a:fillRect/>
                    </a:stretch>
                  </pic:blipFill>
                  <pic:spPr>
                    <a:xfrm>
                      <a:off x="0" y="0"/>
                      <a:ext cx="6175962" cy="2913567"/>
                    </a:xfrm>
                    <a:prstGeom prst="rect">
                      <a:avLst/>
                    </a:prstGeom>
                  </pic:spPr>
                </pic:pic>
              </a:graphicData>
            </a:graphic>
          </wp:inline>
        </w:drawing>
      </w:r>
    </w:p>
    <w:p w:rsidR="00102429" w:rsidRPr="00846E25" w:rsidRDefault="00102429" w:rsidP="00102429">
      <w:pPr>
        <w:spacing w:before="240" w:after="240" w:line="240" w:lineRule="auto"/>
        <w:jc w:val="center"/>
        <w:rPr>
          <w:rFonts w:ascii="Times New Roman" w:hAnsi="Times New Roman" w:cs="Times New Roman"/>
          <w:sz w:val="24"/>
        </w:rPr>
      </w:pPr>
      <w:r w:rsidRPr="00846E25">
        <w:rPr>
          <w:rFonts w:ascii="Times New Roman" w:hAnsi="Times New Roman" w:cs="Times New Roman"/>
          <w:sz w:val="24"/>
        </w:rPr>
        <w:t>Figure 1: OpenDayLights’s Conceptual Framework of SDN</w:t>
      </w:r>
      <w:r w:rsidRPr="00846E25">
        <w:rPr>
          <w:rStyle w:val="FootnoteReference"/>
          <w:rFonts w:ascii="Times New Roman" w:hAnsi="Times New Roman" w:cs="Times New Roman"/>
          <w:sz w:val="24"/>
        </w:rPr>
        <w:footnoteReference w:id="3"/>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When asked why his company joined the OpenDayLight.org, an engineering director who participated actively said that “Keep your friends close, but your enemies [competitors] closer.”</w:t>
      </w:r>
    </w:p>
    <w:p w:rsidR="00102429" w:rsidRPr="00846E25" w:rsidRDefault="00102429" w:rsidP="00102429">
      <w:pPr>
        <w:pStyle w:val="Heading2"/>
        <w:pBdr>
          <w:bottom w:val="single" w:sz="6" w:space="1" w:color="auto"/>
        </w:pBdr>
        <w:spacing w:before="240" w:after="240" w:line="240" w:lineRule="auto"/>
        <w:rPr>
          <w:rFonts w:ascii="Times New Roman" w:hAnsi="Times New Roman" w:cs="Times New Roman"/>
          <w:sz w:val="24"/>
        </w:rPr>
      </w:pPr>
      <w:bookmarkStart w:id="2" w:name="_Toc371519290"/>
    </w:p>
    <w:p w:rsidR="0090635B" w:rsidRDefault="0090635B">
      <w:pPr>
        <w:rPr>
          <w:rFonts w:ascii="Times New Roman" w:eastAsiaTheme="majorEastAsia" w:hAnsi="Times New Roman" w:cs="Times New Roman"/>
          <w:b/>
          <w:bCs/>
          <w:color w:val="4F81BD" w:themeColor="accent1"/>
          <w:sz w:val="24"/>
          <w:szCs w:val="26"/>
        </w:rPr>
      </w:pPr>
      <w:r>
        <w:rPr>
          <w:rFonts w:ascii="Times New Roman" w:hAnsi="Times New Roman" w:cs="Times New Roman"/>
          <w:sz w:val="24"/>
        </w:rPr>
        <w:br w:type="page"/>
      </w:r>
    </w:p>
    <w:p w:rsidR="00102429" w:rsidRPr="00846E25" w:rsidRDefault="00102429" w:rsidP="001A2E99">
      <w:pPr>
        <w:pStyle w:val="Heading2"/>
        <w:spacing w:before="180" w:after="180" w:line="240" w:lineRule="auto"/>
        <w:rPr>
          <w:rFonts w:ascii="Times New Roman" w:hAnsi="Times New Roman" w:cs="Times New Roman"/>
          <w:sz w:val="24"/>
        </w:rPr>
      </w:pPr>
      <w:r w:rsidRPr="00846E25">
        <w:rPr>
          <w:rFonts w:ascii="Times New Roman" w:hAnsi="Times New Roman" w:cs="Times New Roman"/>
          <w:sz w:val="24"/>
        </w:rPr>
        <w:t>Preparation of Case Study</w:t>
      </w:r>
      <w:bookmarkEnd w:id="2"/>
    </w:p>
    <w:p w:rsidR="00102429" w:rsidRPr="00846E25" w:rsidRDefault="00102429" w:rsidP="001A2E99">
      <w:pPr>
        <w:spacing w:before="180" w:after="180" w:line="240" w:lineRule="auto"/>
        <w:rPr>
          <w:rFonts w:ascii="Times New Roman" w:hAnsi="Times New Roman" w:cs="Times New Roman"/>
          <w:sz w:val="24"/>
          <w:szCs w:val="24"/>
        </w:rPr>
      </w:pPr>
      <w:r w:rsidRPr="00846E25">
        <w:rPr>
          <w:rFonts w:ascii="Times New Roman" w:hAnsi="Times New Roman" w:cs="Times New Roman"/>
          <w:sz w:val="24"/>
          <w:szCs w:val="24"/>
        </w:rPr>
        <w:t>Students should familiarize themselves with the concept of virtualization, some of the vendor offerings in the market, and real-life examples of SaaS, PaaS, and IaaS (even some they have contacts with on a daily basis).</w:t>
      </w:r>
    </w:p>
    <w:p w:rsidR="00102429" w:rsidRPr="00846E25" w:rsidRDefault="00102429" w:rsidP="001A2E99">
      <w:pPr>
        <w:pStyle w:val="Heading2"/>
        <w:spacing w:before="180" w:after="180" w:line="240" w:lineRule="auto"/>
        <w:rPr>
          <w:rFonts w:ascii="Times New Roman" w:hAnsi="Times New Roman" w:cs="Times New Roman"/>
          <w:sz w:val="24"/>
        </w:rPr>
      </w:pPr>
      <w:bookmarkStart w:id="3" w:name="_Toc371519291"/>
      <w:r w:rsidRPr="00846E25">
        <w:rPr>
          <w:rFonts w:ascii="Times New Roman" w:hAnsi="Times New Roman" w:cs="Times New Roman"/>
          <w:sz w:val="24"/>
        </w:rPr>
        <w:t>Case Study Questions</w:t>
      </w:r>
      <w:bookmarkEnd w:id="3"/>
    </w:p>
    <w:p w:rsidR="00102429" w:rsidRPr="00846E25" w:rsidRDefault="00102429" w:rsidP="001A2E99">
      <w:pPr>
        <w:pStyle w:val="ListParagraph"/>
        <w:numPr>
          <w:ilvl w:val="0"/>
          <w:numId w:val="11"/>
        </w:numPr>
        <w:spacing w:before="180" w:after="180" w:line="240" w:lineRule="auto"/>
        <w:contextualSpacing w:val="0"/>
        <w:rPr>
          <w:rFonts w:ascii="Times New Roman" w:hAnsi="Times New Roman" w:cs="Times New Roman"/>
          <w:sz w:val="24"/>
          <w:szCs w:val="24"/>
        </w:rPr>
      </w:pPr>
      <w:r w:rsidRPr="00846E25">
        <w:rPr>
          <w:rFonts w:ascii="Times New Roman" w:hAnsi="Times New Roman" w:cs="Times New Roman"/>
          <w:sz w:val="24"/>
          <w:szCs w:val="24"/>
        </w:rPr>
        <w:t xml:space="preserve">Use the Porter competitive forces model to analyze the current telecommunication equipment market with respect to Cisco.com. </w:t>
      </w:r>
      <w:r w:rsidRPr="00846E25">
        <w:rPr>
          <w:rFonts w:ascii="Times New Roman" w:hAnsi="Times New Roman" w:cs="Times New Roman"/>
          <w:sz w:val="24"/>
          <w:szCs w:val="24"/>
        </w:rPr>
        <w:br/>
        <w:t>[Instructor Note: SDN is often viewed as a disruptive technology, how does it affect the dynamics of the players in the industry?]</w:t>
      </w:r>
    </w:p>
    <w:p w:rsidR="00102429" w:rsidRPr="00846E25" w:rsidRDefault="00102429" w:rsidP="001A2E99">
      <w:pPr>
        <w:pStyle w:val="ListParagraph"/>
        <w:numPr>
          <w:ilvl w:val="0"/>
          <w:numId w:val="11"/>
        </w:numPr>
        <w:spacing w:before="180" w:after="180" w:line="240" w:lineRule="auto"/>
        <w:contextualSpacing w:val="0"/>
        <w:rPr>
          <w:rFonts w:ascii="Times New Roman" w:hAnsi="Times New Roman" w:cs="Times New Roman"/>
          <w:sz w:val="24"/>
          <w:szCs w:val="24"/>
        </w:rPr>
      </w:pPr>
      <w:r w:rsidRPr="00846E25">
        <w:rPr>
          <w:rFonts w:ascii="Times New Roman" w:hAnsi="Times New Roman" w:cs="Times New Roman"/>
          <w:sz w:val="24"/>
          <w:szCs w:val="24"/>
        </w:rPr>
        <w:t xml:space="preserve">Compare and contrast the ONE, OpenFlow and OpenDayLight approaches to the design and development of SDN solutions. </w:t>
      </w:r>
      <w:r w:rsidRPr="00846E25">
        <w:rPr>
          <w:rFonts w:ascii="Times New Roman" w:hAnsi="Times New Roman" w:cs="Times New Roman"/>
          <w:sz w:val="24"/>
          <w:szCs w:val="24"/>
        </w:rPr>
        <w:br/>
        <w:t>[Instructor Note: these are competing approaches and the industry is searching for standard(s). What roles do the non-profit organizations play in this environment?]</w:t>
      </w:r>
    </w:p>
    <w:p w:rsidR="00102429" w:rsidRPr="00846E25" w:rsidRDefault="00102429" w:rsidP="001A2E99">
      <w:pPr>
        <w:pStyle w:val="ListParagraph"/>
        <w:numPr>
          <w:ilvl w:val="0"/>
          <w:numId w:val="11"/>
        </w:numPr>
        <w:spacing w:before="180" w:after="180" w:line="240" w:lineRule="auto"/>
        <w:contextualSpacing w:val="0"/>
        <w:rPr>
          <w:rFonts w:ascii="Times New Roman" w:hAnsi="Times New Roman" w:cs="Times New Roman"/>
          <w:sz w:val="24"/>
          <w:szCs w:val="24"/>
        </w:rPr>
      </w:pPr>
      <w:r w:rsidRPr="00846E25">
        <w:rPr>
          <w:rFonts w:ascii="Times New Roman" w:hAnsi="Times New Roman" w:cs="Times New Roman"/>
          <w:sz w:val="24"/>
          <w:szCs w:val="24"/>
        </w:rPr>
        <w:t xml:space="preserve">The OpenDayLight.org is a collaborative project in the Apache </w:t>
      </w:r>
      <w:r w:rsidR="00592105" w:rsidRPr="00846E25">
        <w:rPr>
          <w:rFonts w:ascii="Times New Roman" w:hAnsi="Times New Roman" w:cs="Times New Roman"/>
          <w:sz w:val="24"/>
          <w:szCs w:val="24"/>
        </w:rPr>
        <w:t>Foundation, which</w:t>
      </w:r>
      <w:r w:rsidRPr="00846E25">
        <w:rPr>
          <w:rFonts w:ascii="Times New Roman" w:hAnsi="Times New Roman" w:cs="Times New Roman"/>
          <w:sz w:val="24"/>
          <w:szCs w:val="24"/>
        </w:rPr>
        <w:t xml:space="preserve"> has a strong framework for open source software development. Why do all these big companies participate in such “open” projects? Define and explain “openness” in this context. What are the pros and cons of open source frameworks for software development and open standards for technology </w:t>
      </w:r>
      <w:r w:rsidR="00592105" w:rsidRPr="00846E25">
        <w:rPr>
          <w:rFonts w:ascii="Times New Roman" w:hAnsi="Times New Roman" w:cs="Times New Roman"/>
          <w:sz w:val="24"/>
          <w:szCs w:val="24"/>
        </w:rPr>
        <w:t>interoperability?</w:t>
      </w:r>
      <w:r w:rsidRPr="00846E25">
        <w:rPr>
          <w:rFonts w:ascii="Times New Roman" w:hAnsi="Times New Roman" w:cs="Times New Roman"/>
          <w:sz w:val="24"/>
          <w:szCs w:val="24"/>
        </w:rPr>
        <w:br/>
        <w:t>[Instructor Note: Students should have an understanding of “openness” in this context because of some common and persistent misunderstanding which created “fear, uncertainty and doubt” in the enterprise world. This is a good place to bring in discussion of business models of open technology, open API’s as well as SDN.]</w:t>
      </w:r>
    </w:p>
    <w:p w:rsidR="009E48AF" w:rsidRDefault="00102429" w:rsidP="001A2E99">
      <w:pPr>
        <w:pStyle w:val="ListParagraph"/>
        <w:numPr>
          <w:ilvl w:val="0"/>
          <w:numId w:val="11"/>
        </w:numPr>
        <w:spacing w:before="180" w:after="180" w:line="240" w:lineRule="auto"/>
        <w:contextualSpacing w:val="0"/>
        <w:rPr>
          <w:rFonts w:ascii="Times New Roman" w:hAnsi="Times New Roman" w:cs="Times New Roman"/>
          <w:sz w:val="24"/>
          <w:szCs w:val="24"/>
        </w:rPr>
      </w:pPr>
      <w:r w:rsidRPr="00846E25">
        <w:rPr>
          <w:rFonts w:ascii="Times New Roman" w:hAnsi="Times New Roman" w:cs="Times New Roman"/>
          <w:sz w:val="24"/>
          <w:szCs w:val="24"/>
        </w:rPr>
        <w:t>The students should provide an update of the industry as it relates to the case scenario.</w:t>
      </w:r>
      <w:r w:rsidRPr="00846E25">
        <w:rPr>
          <w:rFonts w:ascii="Times New Roman" w:hAnsi="Times New Roman" w:cs="Times New Roman"/>
          <w:sz w:val="24"/>
          <w:szCs w:val="24"/>
        </w:rPr>
        <w:br/>
        <w:t>[Instructor Note: The industry is changing fast and it is important to urge the students to learn about the environment and the impact of the technology both from the supply and demand side.]</w:t>
      </w:r>
    </w:p>
    <w:p w:rsidR="004C3DD9" w:rsidRPr="009E48AF" w:rsidRDefault="004C3DD9" w:rsidP="009E48AF">
      <w:pPr>
        <w:spacing w:before="180" w:after="180" w:line="240" w:lineRule="auto"/>
        <w:ind w:left="360"/>
        <w:rPr>
          <w:rFonts w:ascii="Times New Roman" w:hAnsi="Times New Roman" w:cs="Times New Roman"/>
          <w:sz w:val="24"/>
          <w:szCs w:val="24"/>
        </w:rPr>
      </w:pPr>
    </w:p>
    <w:p w:rsidR="00102429" w:rsidRPr="004C3DD9" w:rsidRDefault="004C3DD9" w:rsidP="004C3DD9">
      <w:pPr>
        <w:spacing w:before="180" w:after="18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8D66FC" w:rsidRPr="004C3DD9" w:rsidRDefault="00535E57" w:rsidP="001A2E99">
      <w:pPr>
        <w:spacing w:before="180" w:after="180" w:line="240" w:lineRule="auto"/>
        <w:jc w:val="both"/>
        <w:rPr>
          <w:rFonts w:ascii="Times New Roman" w:hAnsi="Times New Roman" w:cs="Times New Roman"/>
          <w:sz w:val="20"/>
        </w:rPr>
      </w:pPr>
      <w:r w:rsidRPr="004C3DD9">
        <w:rPr>
          <w:rFonts w:ascii="Times New Roman" w:hAnsi="Times New Roman" w:cs="Times New Roman"/>
          <w:sz w:val="20"/>
        </w:rPr>
        <w:t xml:space="preserve">This case study was prepared as a basis for discussion rather than to illustrate either effective or ineffective handling of a business scenario and/or leadership/role behavior. </w:t>
      </w:r>
      <w:r w:rsidR="00102429" w:rsidRPr="004C3DD9">
        <w:rPr>
          <w:rFonts w:ascii="Times New Roman" w:hAnsi="Times New Roman" w:cs="Times New Roman"/>
          <w:sz w:val="20"/>
        </w:rPr>
        <w:t xml:space="preserve">This case study project was undertaken with the support of a research grant from NIST Measurement Science and Engineering, Standards Services Group, and the </w:t>
      </w:r>
      <w:r w:rsidR="004C3DD9" w:rsidRPr="004C3DD9">
        <w:rPr>
          <w:rFonts w:ascii="Times New Roman" w:hAnsi="Times New Roman" w:cs="Times New Roman"/>
          <w:sz w:val="20"/>
        </w:rPr>
        <w:t>Lucas</w:t>
      </w:r>
      <w:r w:rsidR="00E678B1">
        <w:rPr>
          <w:rFonts w:ascii="Times New Roman" w:hAnsi="Times New Roman" w:cs="Times New Roman"/>
          <w:sz w:val="20"/>
        </w:rPr>
        <w:t xml:space="preserve"> </w:t>
      </w:r>
      <w:r w:rsidR="00102429" w:rsidRPr="004C3DD9">
        <w:rPr>
          <w:rFonts w:ascii="Times New Roman" w:hAnsi="Times New Roman" w:cs="Times New Roman"/>
          <w:sz w:val="20"/>
        </w:rPr>
        <w:t>College of Business at San José State University. This case study is distributed under the Creative Commons Attribution-NonCommerical-Sh</w:t>
      </w:r>
      <w:r w:rsidR="001A2E99" w:rsidRPr="004C3DD9">
        <w:rPr>
          <w:rFonts w:ascii="Times New Roman" w:hAnsi="Times New Roman" w:cs="Times New Roman"/>
          <w:sz w:val="20"/>
        </w:rPr>
        <w:t>areAlike (CC BY-NC-SA) license.</w:t>
      </w:r>
    </w:p>
    <w:tbl>
      <w:tblPr>
        <w:tblStyle w:val="TableGrid"/>
        <w:tblW w:w="960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68"/>
        <w:gridCol w:w="236"/>
        <w:gridCol w:w="4867"/>
        <w:gridCol w:w="236"/>
        <w:gridCol w:w="1296"/>
      </w:tblGrid>
      <w:tr w:rsidR="004C3DD9" w:rsidRPr="00846E25">
        <w:trPr>
          <w:trHeight w:val="1349"/>
          <w:jc w:val="right"/>
        </w:trPr>
        <w:tc>
          <w:tcPr>
            <w:tcW w:w="2968" w:type="dxa"/>
          </w:tcPr>
          <w:p w:rsidR="004C3DD9" w:rsidRPr="00846E25" w:rsidRDefault="004C3DD9" w:rsidP="004C3DD9">
            <w:pPr>
              <w:spacing w:before="240" w:after="240"/>
              <w:rPr>
                <w:rFonts w:ascii="Times New Roman" w:hAnsi="Times New Roman" w:cs="Times New Roman"/>
                <w:sz w:val="24"/>
              </w:rPr>
            </w:pPr>
            <w:r w:rsidRPr="00846E25">
              <w:rPr>
                <w:rFonts w:ascii="Times New Roman" w:hAnsi="Times New Roman" w:cs="Times New Roman"/>
                <w:noProof/>
                <w:sz w:val="24"/>
              </w:rPr>
              <w:drawing>
                <wp:inline distT="0" distB="0" distL="0" distR="0">
                  <wp:extent cx="1737360" cy="797821"/>
                  <wp:effectExtent l="0" t="0" r="0" b="0"/>
                  <wp:docPr id="1" name="Picture 4" descr="https://encrypted-tbn1.gstatic.com/images?q=tbn:ANd9GcSrY5GQQtzJdqhuAutfC5BikmtX4yP7xn6Vcy7v7QtvntNXGrE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1.gstatic.com/images?q=tbn:ANd9GcSrY5GQQtzJdqhuAutfC5BikmtX4yP7xn6Vcy7v7QtvntNXGrE1eA"/>
                          <pic:cNvPicPr>
                            <a:picLocks noChangeAspect="1" noChangeArrowheads="1"/>
                          </pic:cNvPicPr>
                        </pic:nvPicPr>
                        <pic:blipFill>
                          <a:blip r:embed="rId12"/>
                          <a:srcRect/>
                          <a:stretch>
                            <a:fillRect/>
                          </a:stretch>
                        </pic:blipFill>
                        <pic:spPr bwMode="auto">
                          <a:xfrm>
                            <a:off x="0" y="0"/>
                            <a:ext cx="1739298" cy="798711"/>
                          </a:xfrm>
                          <a:prstGeom prst="rect">
                            <a:avLst/>
                          </a:prstGeom>
                          <a:noFill/>
                          <a:ln w="9525">
                            <a:noFill/>
                            <a:miter lim="800000"/>
                            <a:headEnd/>
                            <a:tailEnd/>
                          </a:ln>
                        </pic:spPr>
                      </pic:pic>
                    </a:graphicData>
                  </a:graphic>
                </wp:inline>
              </w:drawing>
            </w:r>
          </w:p>
        </w:tc>
        <w:tc>
          <w:tcPr>
            <w:tcW w:w="236" w:type="dxa"/>
          </w:tcPr>
          <w:p w:rsidR="004C3DD9" w:rsidRPr="00846E25" w:rsidRDefault="004C3DD9" w:rsidP="00250E30">
            <w:pPr>
              <w:spacing w:before="240" w:after="240"/>
              <w:jc w:val="both"/>
              <w:rPr>
                <w:rFonts w:ascii="Times New Roman" w:hAnsi="Times New Roman" w:cs="Times New Roman"/>
                <w:noProof/>
                <w:sz w:val="24"/>
              </w:rPr>
            </w:pPr>
          </w:p>
        </w:tc>
        <w:tc>
          <w:tcPr>
            <w:tcW w:w="4867" w:type="dxa"/>
            <w:vAlign w:val="center"/>
          </w:tcPr>
          <w:p w:rsidR="004C3DD9" w:rsidRPr="00846E25" w:rsidRDefault="004C3DD9" w:rsidP="00250E30">
            <w:pPr>
              <w:spacing w:before="240" w:after="240"/>
              <w:jc w:val="both"/>
              <w:rPr>
                <w:rFonts w:ascii="Times New Roman" w:hAnsi="Times New Roman" w:cs="Times New Roman"/>
                <w:sz w:val="24"/>
              </w:rPr>
            </w:pPr>
            <w:r>
              <w:rPr>
                <w:rFonts w:ascii="Times New Roman" w:hAnsi="Times New Roman" w:cs="Times New Roman"/>
                <w:noProof/>
                <w:sz w:val="24"/>
              </w:rPr>
              <w:drawing>
                <wp:inline distT="0" distB="0" distL="0" distR="0">
                  <wp:extent cx="2953246" cy="292779"/>
                  <wp:effectExtent l="0" t="0" r="0" b="0"/>
                  <wp:docPr id="2" name="Picture 7" descr="C:\Users\splane_m\Desktop\COLL_COB_spot_Gold_Gray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lane_m\Desktop\COLL_COB_spot_Gold_Gray_Web.png"/>
                          <pic:cNvPicPr>
                            <a:picLocks noChangeAspect="1" noChangeArrowheads="1"/>
                          </pic:cNvPicPr>
                        </pic:nvPicPr>
                        <pic:blipFill>
                          <a:blip r:embed="rId9"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0875" cy="302458"/>
                          </a:xfrm>
                          <a:prstGeom prst="rect">
                            <a:avLst/>
                          </a:prstGeom>
                          <a:noFill/>
                          <a:ln>
                            <a:noFill/>
                          </a:ln>
                        </pic:spPr>
                      </pic:pic>
                    </a:graphicData>
                  </a:graphic>
                </wp:inline>
              </w:drawing>
            </w:r>
          </w:p>
        </w:tc>
        <w:tc>
          <w:tcPr>
            <w:tcW w:w="236" w:type="dxa"/>
          </w:tcPr>
          <w:p w:rsidR="004C3DD9" w:rsidRPr="00846E25" w:rsidRDefault="004C3DD9" w:rsidP="00250E30">
            <w:pPr>
              <w:spacing w:before="240" w:after="240"/>
              <w:jc w:val="both"/>
              <w:rPr>
                <w:rFonts w:ascii="Times New Roman" w:hAnsi="Times New Roman" w:cs="Times New Roman"/>
                <w:noProof/>
                <w:sz w:val="24"/>
              </w:rPr>
            </w:pPr>
          </w:p>
        </w:tc>
        <w:tc>
          <w:tcPr>
            <w:tcW w:w="1296" w:type="dxa"/>
            <w:vAlign w:val="center"/>
          </w:tcPr>
          <w:p w:rsidR="004C3DD9" w:rsidRPr="00846E25" w:rsidRDefault="004C3DD9" w:rsidP="00250E30">
            <w:pPr>
              <w:spacing w:before="240" w:after="240"/>
              <w:jc w:val="both"/>
              <w:rPr>
                <w:rFonts w:ascii="Times New Roman" w:hAnsi="Times New Roman" w:cs="Times New Roman"/>
                <w:noProof/>
                <w:sz w:val="24"/>
              </w:rPr>
            </w:pPr>
            <w:r w:rsidRPr="00846E25">
              <w:rPr>
                <w:rFonts w:ascii="Times New Roman" w:hAnsi="Times New Roman" w:cs="Times New Roman"/>
                <w:noProof/>
                <w:sz w:val="24"/>
              </w:rPr>
              <w:drawing>
                <wp:inline distT="0" distB="0" distL="0" distR="0">
                  <wp:extent cx="660400" cy="234950"/>
                  <wp:effectExtent l="25400" t="0" r="0" b="0"/>
                  <wp:docPr id="3" name="P 3"/>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60259" cy="234900"/>
                          </a:xfrm>
                          <a:prstGeom prst="rect">
                            <a:avLst/>
                          </a:prstGeom>
                          <a:noFill/>
                          <a:ln w="9525">
                            <a:noFill/>
                            <a:miter lim="800000"/>
                            <a:headEnd/>
                            <a:tailEnd/>
                          </a:ln>
                        </pic:spPr>
                      </pic:pic>
                    </a:graphicData>
                  </a:graphic>
                </wp:inline>
              </w:drawing>
            </w:r>
          </w:p>
        </w:tc>
      </w:tr>
    </w:tbl>
    <w:p w:rsidR="00C40245" w:rsidRDefault="001E3ED4" w:rsidP="003A3C9F">
      <w:pPr>
        <w:spacing w:after="0"/>
        <w:rPr>
          <w:rFonts w:ascii="Times New Roman" w:hAnsi="Times New Roman" w:cs="Times New Roman"/>
          <w:b/>
          <w:color w:val="17365D" w:themeColor="text2" w:themeShade="BF"/>
          <w:spacing w:val="5"/>
          <w:kern w:val="28"/>
          <w:sz w:val="40"/>
          <w:szCs w:val="52"/>
        </w:rPr>
      </w:pPr>
      <w:bookmarkStart w:id="4" w:name="_Toc371519292"/>
      <w:r w:rsidRPr="00846E25">
        <w:rPr>
          <w:rFonts w:ascii="Times New Roman" w:hAnsi="Times New Roman" w:cs="Times New Roman"/>
          <w:b/>
          <w:bCs/>
          <w:color w:val="17365D" w:themeColor="text2" w:themeShade="BF"/>
          <w:spacing w:val="5"/>
          <w:kern w:val="28"/>
          <w:sz w:val="24"/>
          <w:szCs w:val="52"/>
        </w:rPr>
        <w:br w:type="page"/>
      </w:r>
      <w:bookmarkStart w:id="5" w:name="_Toc371519297"/>
      <w:bookmarkEnd w:id="4"/>
      <w:r w:rsidRPr="00DD0E9A">
        <w:rPr>
          <w:rFonts w:ascii="Times New Roman" w:hAnsi="Times New Roman" w:cs="Times New Roman"/>
          <w:b/>
          <w:color w:val="17365D" w:themeColor="text2" w:themeShade="BF"/>
          <w:spacing w:val="5"/>
          <w:kern w:val="28"/>
          <w:sz w:val="40"/>
          <w:szCs w:val="52"/>
        </w:rPr>
        <w:t>Case 2: Charge it!</w:t>
      </w:r>
    </w:p>
    <w:p w:rsidR="003A3C9F" w:rsidRDefault="003A3C9F" w:rsidP="003A3C9F">
      <w:pPr>
        <w:spacing w:after="0"/>
        <w:rPr>
          <w:rFonts w:ascii="Times New Roman" w:hAnsi="Times New Roman" w:cs="Times New Roman"/>
          <w:b/>
          <w:color w:val="17365D" w:themeColor="text2" w:themeShade="BF"/>
          <w:spacing w:val="5"/>
          <w:kern w:val="28"/>
          <w:sz w:val="40"/>
          <w:szCs w:val="52"/>
        </w:rPr>
      </w:pPr>
    </w:p>
    <w:p w:rsidR="001E3ED4" w:rsidRPr="00C40245" w:rsidRDefault="00C40245" w:rsidP="001A2E99">
      <w:pPr>
        <w:pBdr>
          <w:bottom w:val="single" w:sz="4" w:space="1" w:color="auto"/>
        </w:pBdr>
        <w:autoSpaceDE w:val="0"/>
        <w:autoSpaceDN w:val="0"/>
        <w:adjustRightInd w:val="0"/>
        <w:spacing w:after="0" w:line="240" w:lineRule="auto"/>
        <w:rPr>
          <w:rFonts w:ascii="Times New Roman" w:hAnsi="Times New Roman" w:cs="Times New Roman"/>
          <w:sz w:val="28"/>
          <w:szCs w:val="24"/>
        </w:rPr>
      </w:pPr>
      <w:r w:rsidRPr="00C40245">
        <w:rPr>
          <w:rFonts w:ascii="Times New Roman" w:hAnsi="Times New Roman" w:cs="Times New Roman"/>
          <w:bCs/>
          <w:color w:val="17365D" w:themeColor="text2" w:themeShade="BF"/>
          <w:spacing w:val="5"/>
          <w:kern w:val="28"/>
          <w:sz w:val="28"/>
          <w:szCs w:val="52"/>
        </w:rPr>
        <w:t>S</w:t>
      </w:r>
      <w:r w:rsidR="00592105" w:rsidRPr="00C40245">
        <w:rPr>
          <w:rFonts w:ascii="Times New Roman" w:hAnsi="Times New Roman" w:cs="Times New Roman"/>
          <w:bCs/>
          <w:color w:val="17365D" w:themeColor="text2" w:themeShade="BF"/>
          <w:spacing w:val="5"/>
          <w:kern w:val="28"/>
          <w:sz w:val="28"/>
          <w:szCs w:val="52"/>
        </w:rPr>
        <w:t xml:space="preserve">tephen </w:t>
      </w:r>
      <w:r w:rsidR="003A3C9F" w:rsidRPr="00C40245">
        <w:rPr>
          <w:rFonts w:ascii="Times New Roman" w:hAnsi="Times New Roman" w:cs="Times New Roman"/>
          <w:bCs/>
          <w:color w:val="17365D" w:themeColor="text2" w:themeShade="BF"/>
          <w:spacing w:val="5"/>
          <w:kern w:val="28"/>
          <w:sz w:val="28"/>
          <w:szCs w:val="52"/>
        </w:rPr>
        <w:t>K. Kwan and Nitin Aggarwal</w:t>
      </w:r>
    </w:p>
    <w:p w:rsidR="001E3ED4" w:rsidRPr="00846E25" w:rsidRDefault="003A3C9F" w:rsidP="00074B9B">
      <w:pPr>
        <w:pStyle w:val="Heading1"/>
        <w:spacing w:before="240" w:line="240" w:lineRule="auto"/>
        <w:rPr>
          <w:rFonts w:ascii="Times New Roman" w:hAnsi="Times New Roman" w:cs="Times New Roman"/>
          <w:sz w:val="24"/>
        </w:rPr>
      </w:pPr>
      <w:r>
        <w:rPr>
          <w:rFonts w:ascii="Times New Roman" w:hAnsi="Times New Roman" w:cs="Times New Roman"/>
          <w:sz w:val="24"/>
        </w:rPr>
        <w:t>Historical Perspective</w:t>
      </w:r>
    </w:p>
    <w:tbl>
      <w:tblPr>
        <w:tblStyle w:val="TableGrid"/>
        <w:tblpPr w:leftFromText="180" w:rightFromText="180" w:vertAnchor="text" w:horzAnchor="margin" w:tblpXSpec="right" w:tblpY="7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58"/>
      </w:tblGrid>
      <w:tr w:rsidR="00074B9B">
        <w:tc>
          <w:tcPr>
            <w:tcW w:w="5058" w:type="dxa"/>
          </w:tcPr>
          <w:p w:rsidR="00074B9B" w:rsidRDefault="00074B9B" w:rsidP="0090635B">
            <w:pPr>
              <w:spacing w:before="100" w:beforeAutospacing="1" w:after="100" w:afterAutospacing="1"/>
              <w:jc w:val="center"/>
              <w:rPr>
                <w:rFonts w:ascii="Times New Roman" w:hAnsi="Times New Roman" w:cs="Times New Roman"/>
                <w:sz w:val="24"/>
                <w:szCs w:val="24"/>
              </w:rPr>
            </w:pPr>
            <w:r>
              <w:rPr>
                <w:noProof/>
              </w:rPr>
              <w:drawing>
                <wp:inline distT="0" distB="0" distL="0" distR="0">
                  <wp:extent cx="3231631" cy="2314575"/>
                  <wp:effectExtent l="0" t="0" r="6985" b="0"/>
                  <wp:docPr id="13" name="Picture 18" descr="http://upload.wikimedia.org/wikipedia/commons/e/e7/Thomas_Parker_Electric_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e/e7/Thomas_Parker_Electric_car.jpg"/>
                          <pic:cNvPicPr>
                            <a:picLocks noChangeAspect="1" noChangeArrowheads="1"/>
                          </pic:cNvPicPr>
                        </pic:nvPicPr>
                        <pic:blipFill>
                          <a:blip r:embed="rId13">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4289" cy="2316479"/>
                          </a:xfrm>
                          <a:prstGeom prst="rect">
                            <a:avLst/>
                          </a:prstGeom>
                          <a:noFill/>
                          <a:ln>
                            <a:noFill/>
                          </a:ln>
                        </pic:spPr>
                      </pic:pic>
                    </a:graphicData>
                  </a:graphic>
                </wp:inline>
              </w:drawing>
            </w:r>
          </w:p>
        </w:tc>
      </w:tr>
      <w:tr w:rsidR="00074B9B">
        <w:tc>
          <w:tcPr>
            <w:tcW w:w="5058" w:type="dxa"/>
          </w:tcPr>
          <w:p w:rsidR="00074B9B" w:rsidRPr="007E130D" w:rsidRDefault="00074B9B" w:rsidP="0090635B">
            <w:pPr>
              <w:pStyle w:val="Caption"/>
              <w:jc w:val="center"/>
              <w:rPr>
                <w:noProof/>
              </w:rPr>
            </w:pPr>
            <w:r>
              <w:t>Figure 1: First Electric Car</w:t>
            </w:r>
            <w:r>
              <w:rPr>
                <w:rStyle w:val="FootnoteReference"/>
                <w:rFonts w:ascii="Times New Roman" w:hAnsi="Times New Roman" w:cs="Times New Roman"/>
                <w:sz w:val="24"/>
                <w:szCs w:val="24"/>
              </w:rPr>
              <w:footnoteReference w:id="4"/>
            </w:r>
          </w:p>
        </w:tc>
      </w:tr>
    </w:tbl>
    <w:p w:rsidR="00074B9B" w:rsidRPr="008B1CB3" w:rsidRDefault="00074B9B" w:rsidP="0090635B">
      <w:pPr>
        <w:spacing w:before="240" w:after="240" w:line="240" w:lineRule="auto"/>
        <w:rPr>
          <w:rFonts w:ascii="Times New Roman" w:hAnsi="Times New Roman" w:cs="Times New Roman"/>
          <w:sz w:val="24"/>
          <w:szCs w:val="24"/>
        </w:rPr>
      </w:pPr>
      <w:r w:rsidRPr="008B1CB3">
        <w:rPr>
          <w:rFonts w:ascii="Times New Roman" w:hAnsi="Times New Roman" w:cs="Times New Roman"/>
          <w:sz w:val="24"/>
          <w:szCs w:val="24"/>
        </w:rPr>
        <w:t xml:space="preserve">If you find electric cars fascinating and wonder why we didn’t think of them before, you are in for a big surprise.  Electric cars are almost as old as the traditional gasoline powered cars that you see on road today.  </w:t>
      </w:r>
      <w:r w:rsidRPr="000075BA">
        <w:rPr>
          <w:rFonts w:ascii="Times New Roman" w:hAnsi="Times New Roman" w:cs="Times New Roman"/>
          <w:sz w:val="24"/>
          <w:szCs w:val="24"/>
        </w:rPr>
        <w:t xml:space="preserve"> </w:t>
      </w:r>
      <w:r w:rsidRPr="008B1CB3">
        <w:rPr>
          <w:rFonts w:ascii="Times New Roman" w:hAnsi="Times New Roman" w:cs="Times New Roman"/>
          <w:sz w:val="24"/>
          <w:szCs w:val="24"/>
        </w:rPr>
        <w:t>An automobile works on a simple principal.  An engine converts energy into mechanical motion which moves the car forward or in reverse.  While the basic principal remains the same, the source of energy can be different.  A gasoline car uses an int</w:t>
      </w:r>
      <w:r>
        <w:rPr>
          <w:rFonts w:ascii="Times New Roman" w:hAnsi="Times New Roman" w:cs="Times New Roman"/>
          <w:sz w:val="24"/>
          <w:szCs w:val="24"/>
        </w:rPr>
        <w:t xml:space="preserve">ernal combustion engine to burn </w:t>
      </w:r>
      <w:r w:rsidRPr="008B1CB3">
        <w:rPr>
          <w:rFonts w:ascii="Times New Roman" w:hAnsi="Times New Roman" w:cs="Times New Roman"/>
          <w:sz w:val="24"/>
          <w:szCs w:val="24"/>
        </w:rPr>
        <w:t>gasoline which generates the motion.  An electric car uses energy stored in</w:t>
      </w:r>
      <w:r>
        <w:rPr>
          <w:rFonts w:ascii="Times New Roman" w:hAnsi="Times New Roman" w:cs="Times New Roman"/>
          <w:sz w:val="24"/>
          <w:szCs w:val="24"/>
        </w:rPr>
        <w:t xml:space="preserve"> </w:t>
      </w:r>
      <w:r w:rsidRPr="008B1CB3">
        <w:rPr>
          <w:rFonts w:ascii="Times New Roman" w:hAnsi="Times New Roman" w:cs="Times New Roman"/>
          <w:sz w:val="24"/>
          <w:szCs w:val="24"/>
        </w:rPr>
        <w:t xml:space="preserve">the batteries to generate motion.  </w:t>
      </w:r>
    </w:p>
    <w:p w:rsidR="00074B9B" w:rsidRPr="008B1CB3" w:rsidRDefault="00074B9B" w:rsidP="0090635B">
      <w:pPr>
        <w:spacing w:before="240" w:after="240" w:line="240" w:lineRule="auto"/>
        <w:rPr>
          <w:rFonts w:ascii="Times New Roman" w:hAnsi="Times New Roman" w:cs="Times New Roman"/>
          <w:sz w:val="24"/>
          <w:szCs w:val="24"/>
        </w:rPr>
      </w:pPr>
      <w:r w:rsidRPr="008B1CB3">
        <w:rPr>
          <w:rFonts w:ascii="Times New Roman" w:hAnsi="Times New Roman" w:cs="Times New Roman"/>
          <w:sz w:val="24"/>
          <w:szCs w:val="24"/>
        </w:rPr>
        <w:t>In late 19</w:t>
      </w:r>
      <w:r w:rsidRPr="000075BA">
        <w:rPr>
          <w:rFonts w:ascii="Times New Roman" w:hAnsi="Times New Roman" w:cs="Times New Roman"/>
          <w:sz w:val="24"/>
          <w:szCs w:val="24"/>
        </w:rPr>
        <w:t>th</w:t>
      </w:r>
      <w:r w:rsidRPr="008B1CB3">
        <w:rPr>
          <w:rFonts w:ascii="Times New Roman" w:hAnsi="Times New Roman" w:cs="Times New Roman"/>
          <w:sz w:val="24"/>
          <w:szCs w:val="24"/>
        </w:rPr>
        <w:t xml:space="preserve"> century when electric cars were first introduced, they had some of the same advantages and disadvantages that electric cars have today.  They were quieter, cleaner, and easier to drive but lacked charging infrastructure, took a lot of time to charge, and had</w:t>
      </w:r>
      <w:r>
        <w:rPr>
          <w:rFonts w:ascii="Times New Roman" w:hAnsi="Times New Roman" w:cs="Times New Roman"/>
          <w:sz w:val="24"/>
          <w:szCs w:val="24"/>
        </w:rPr>
        <w:t xml:space="preserve"> a</w:t>
      </w:r>
      <w:r w:rsidRPr="008B1CB3">
        <w:rPr>
          <w:rFonts w:ascii="Times New Roman" w:hAnsi="Times New Roman" w:cs="Times New Roman"/>
          <w:sz w:val="24"/>
          <w:szCs w:val="24"/>
        </w:rPr>
        <w:t xml:space="preserve"> very limited driving range.  Unfortunately, the disadvantages far outweighed the benefits, and we saw </w:t>
      </w:r>
      <w:r>
        <w:rPr>
          <w:rFonts w:ascii="Times New Roman" w:hAnsi="Times New Roman" w:cs="Times New Roman"/>
          <w:sz w:val="24"/>
          <w:szCs w:val="24"/>
        </w:rPr>
        <w:t>an</w:t>
      </w:r>
      <w:r w:rsidRPr="008B1CB3">
        <w:rPr>
          <w:rFonts w:ascii="Times New Roman" w:hAnsi="Times New Roman" w:cs="Times New Roman"/>
          <w:sz w:val="24"/>
          <w:szCs w:val="24"/>
        </w:rPr>
        <w:t xml:space="preserve"> increase in </w:t>
      </w:r>
      <w:r>
        <w:rPr>
          <w:rFonts w:ascii="Times New Roman" w:hAnsi="Times New Roman" w:cs="Times New Roman"/>
          <w:sz w:val="24"/>
          <w:szCs w:val="24"/>
        </w:rPr>
        <w:t xml:space="preserve">the </w:t>
      </w:r>
      <w:r w:rsidRPr="008B1CB3">
        <w:rPr>
          <w:rFonts w:ascii="Times New Roman" w:hAnsi="Times New Roman" w:cs="Times New Roman"/>
          <w:sz w:val="24"/>
          <w:szCs w:val="24"/>
        </w:rPr>
        <w:t xml:space="preserve">popularity of gasoline engines.  Since the early success of </w:t>
      </w:r>
      <w:r>
        <w:rPr>
          <w:rFonts w:ascii="Times New Roman" w:hAnsi="Times New Roman" w:cs="Times New Roman"/>
          <w:sz w:val="24"/>
          <w:szCs w:val="24"/>
        </w:rPr>
        <w:t xml:space="preserve">the </w:t>
      </w:r>
      <w:r w:rsidRPr="008B1CB3">
        <w:rPr>
          <w:rFonts w:ascii="Times New Roman" w:hAnsi="Times New Roman" w:cs="Times New Roman"/>
          <w:sz w:val="24"/>
          <w:szCs w:val="24"/>
        </w:rPr>
        <w:t>gasoline</w:t>
      </w:r>
      <w:r>
        <w:rPr>
          <w:rFonts w:ascii="Times New Roman" w:hAnsi="Times New Roman" w:cs="Times New Roman"/>
          <w:sz w:val="24"/>
          <w:szCs w:val="24"/>
        </w:rPr>
        <w:t xml:space="preserve"> engines</w:t>
      </w:r>
      <w:r w:rsidRPr="008B1CB3">
        <w:rPr>
          <w:rFonts w:ascii="Times New Roman" w:hAnsi="Times New Roman" w:cs="Times New Roman"/>
          <w:sz w:val="24"/>
          <w:szCs w:val="24"/>
        </w:rPr>
        <w:t xml:space="preserve">, there have been </w:t>
      </w:r>
      <w:r>
        <w:rPr>
          <w:rFonts w:ascii="Times New Roman" w:hAnsi="Times New Roman" w:cs="Times New Roman"/>
          <w:sz w:val="24"/>
          <w:szCs w:val="24"/>
        </w:rPr>
        <w:t xml:space="preserve">very </w:t>
      </w:r>
      <w:r w:rsidRPr="008B1CB3">
        <w:rPr>
          <w:rFonts w:ascii="Times New Roman" w:hAnsi="Times New Roman" w:cs="Times New Roman"/>
          <w:sz w:val="24"/>
          <w:szCs w:val="24"/>
        </w:rPr>
        <w:t xml:space="preserve">few opportunities </w:t>
      </w:r>
      <w:r>
        <w:rPr>
          <w:rFonts w:ascii="Times New Roman" w:hAnsi="Times New Roman" w:cs="Times New Roman"/>
          <w:sz w:val="24"/>
          <w:szCs w:val="24"/>
        </w:rPr>
        <w:t>for</w:t>
      </w:r>
      <w:r w:rsidRPr="008B1CB3">
        <w:rPr>
          <w:rFonts w:ascii="Times New Roman" w:hAnsi="Times New Roman" w:cs="Times New Roman"/>
          <w:sz w:val="24"/>
          <w:szCs w:val="24"/>
        </w:rPr>
        <w:t xml:space="preserve"> electric engines to comeback.  Every time, there is an energy crisis, or an oil shock, electric engines make a comeback.  However, the interest is short lived and </w:t>
      </w:r>
      <w:r>
        <w:rPr>
          <w:rFonts w:ascii="Times New Roman" w:hAnsi="Times New Roman" w:cs="Times New Roman"/>
          <w:sz w:val="24"/>
          <w:szCs w:val="24"/>
        </w:rPr>
        <w:t xml:space="preserve">lost </w:t>
      </w:r>
      <w:r w:rsidRPr="008B1CB3">
        <w:rPr>
          <w:rFonts w:ascii="Times New Roman" w:hAnsi="Times New Roman" w:cs="Times New Roman"/>
          <w:sz w:val="24"/>
          <w:szCs w:val="24"/>
        </w:rPr>
        <w:t>as soon as the oil prices stabilize.</w:t>
      </w:r>
    </w:p>
    <w:p w:rsidR="00074B9B" w:rsidRPr="00ED375B" w:rsidRDefault="00074B9B" w:rsidP="0090635B">
      <w:pPr>
        <w:pStyle w:val="Heading1"/>
        <w:spacing w:before="240" w:after="240" w:line="240" w:lineRule="auto"/>
        <w:rPr>
          <w:rFonts w:ascii="Times New Roman" w:hAnsi="Times New Roman" w:cs="Times New Roman"/>
        </w:rPr>
      </w:pPr>
      <w:bookmarkStart w:id="6" w:name="_Toc371519294"/>
      <w:r w:rsidRPr="00ED375B">
        <w:rPr>
          <w:rFonts w:ascii="Times New Roman" w:hAnsi="Times New Roman" w:cs="Times New Roman"/>
        </w:rPr>
        <w:t>The Present</w:t>
      </w:r>
      <w:bookmarkEnd w:id="6"/>
    </w:p>
    <w:p w:rsidR="00074B9B" w:rsidRPr="00ED375B" w:rsidRDefault="00074B9B" w:rsidP="0090635B">
      <w:pPr>
        <w:spacing w:before="240" w:after="240" w:line="240" w:lineRule="auto"/>
        <w:rPr>
          <w:rFonts w:ascii="Times New Roman" w:hAnsi="Times New Roman" w:cs="Times New Roman"/>
          <w:sz w:val="24"/>
          <w:szCs w:val="24"/>
        </w:rPr>
      </w:pPr>
      <w:r w:rsidRPr="00ED375B">
        <w:rPr>
          <w:rFonts w:ascii="Times New Roman" w:hAnsi="Times New Roman" w:cs="Times New Roman"/>
          <w:sz w:val="24"/>
          <w:szCs w:val="24"/>
        </w:rPr>
        <w:t>However, things seem to be different now.  There is a renewed interest in electric cars and it seems like this time it may succeed.  For one</w:t>
      </w:r>
      <w:r>
        <w:rPr>
          <w:rFonts w:ascii="Times New Roman" w:hAnsi="Times New Roman" w:cs="Times New Roman"/>
          <w:sz w:val="24"/>
          <w:szCs w:val="24"/>
        </w:rPr>
        <w:t xml:space="preserve">, this time, </w:t>
      </w:r>
      <w:r w:rsidRPr="00ED375B">
        <w:rPr>
          <w:rFonts w:ascii="Times New Roman" w:hAnsi="Times New Roman" w:cs="Times New Roman"/>
          <w:sz w:val="24"/>
          <w:szCs w:val="24"/>
        </w:rPr>
        <w:t>major multinational players like Toyota, Honda, Ford, General Motors, amongst others</w:t>
      </w:r>
      <w:r>
        <w:rPr>
          <w:rFonts w:ascii="Times New Roman" w:hAnsi="Times New Roman" w:cs="Times New Roman"/>
          <w:sz w:val="24"/>
          <w:szCs w:val="24"/>
        </w:rPr>
        <w:t xml:space="preserve">, are invested and committed to producing Electric Vehicles (EV).  </w:t>
      </w:r>
      <w:r w:rsidRPr="00ED375B">
        <w:rPr>
          <w:rFonts w:ascii="Times New Roman" w:hAnsi="Times New Roman" w:cs="Times New Roman"/>
          <w:sz w:val="24"/>
          <w:szCs w:val="24"/>
        </w:rPr>
        <w:t xml:space="preserve">Second, </w:t>
      </w:r>
      <w:r>
        <w:rPr>
          <w:rFonts w:ascii="Times New Roman" w:hAnsi="Times New Roman" w:cs="Times New Roman"/>
          <w:sz w:val="24"/>
          <w:szCs w:val="24"/>
        </w:rPr>
        <w:t>manufacturers are developing and introducing, less risky and more acceptable, hybrid solutions that are successful in alleviating customers biggest concerns of range anxiety. Plug-ins and EVs already constitute 3.3% of overall automobile sales.  The</w:t>
      </w:r>
      <w:r w:rsidRPr="00ED375B">
        <w:rPr>
          <w:rFonts w:ascii="Times New Roman" w:hAnsi="Times New Roman" w:cs="Times New Roman"/>
          <w:sz w:val="24"/>
          <w:szCs w:val="24"/>
        </w:rPr>
        <w:t xml:space="preserve"> federal government </w:t>
      </w:r>
      <w:r>
        <w:rPr>
          <w:rFonts w:ascii="Times New Roman" w:hAnsi="Times New Roman" w:cs="Times New Roman"/>
          <w:sz w:val="24"/>
          <w:szCs w:val="24"/>
        </w:rPr>
        <w:t xml:space="preserve">has </w:t>
      </w:r>
      <w:r w:rsidRPr="00ED375B">
        <w:rPr>
          <w:rFonts w:ascii="Times New Roman" w:hAnsi="Times New Roman" w:cs="Times New Roman"/>
          <w:sz w:val="24"/>
          <w:szCs w:val="24"/>
        </w:rPr>
        <w:t xml:space="preserve">also </w:t>
      </w:r>
      <w:r>
        <w:rPr>
          <w:rFonts w:ascii="Times New Roman" w:hAnsi="Times New Roman" w:cs="Times New Roman"/>
          <w:sz w:val="24"/>
          <w:szCs w:val="24"/>
        </w:rPr>
        <w:t xml:space="preserve">committed to </w:t>
      </w:r>
      <w:r w:rsidRPr="00ED375B">
        <w:rPr>
          <w:rFonts w:ascii="Times New Roman" w:hAnsi="Times New Roman" w:cs="Times New Roman"/>
          <w:sz w:val="24"/>
          <w:szCs w:val="24"/>
        </w:rPr>
        <w:t xml:space="preserve">replacing some of its ageing fleet with hybrid electric vehicles.  </w:t>
      </w:r>
      <w:r>
        <w:rPr>
          <w:rFonts w:ascii="Times New Roman" w:hAnsi="Times New Roman" w:cs="Times New Roman"/>
          <w:sz w:val="24"/>
          <w:szCs w:val="24"/>
        </w:rPr>
        <w:t xml:space="preserve">Finally, </w:t>
      </w:r>
      <w:r w:rsidRPr="00ED375B">
        <w:rPr>
          <w:rFonts w:ascii="Times New Roman" w:hAnsi="Times New Roman" w:cs="Times New Roman"/>
          <w:sz w:val="24"/>
          <w:szCs w:val="24"/>
        </w:rPr>
        <w:t xml:space="preserve">there are substantial government incentives for both manufacturers, to build </w:t>
      </w:r>
      <w:r>
        <w:rPr>
          <w:rFonts w:ascii="Times New Roman" w:hAnsi="Times New Roman" w:cs="Times New Roman"/>
          <w:sz w:val="24"/>
          <w:szCs w:val="24"/>
        </w:rPr>
        <w:t xml:space="preserve">electric </w:t>
      </w:r>
      <w:r w:rsidRPr="00ED375B">
        <w:rPr>
          <w:rFonts w:ascii="Times New Roman" w:hAnsi="Times New Roman" w:cs="Times New Roman"/>
          <w:sz w:val="24"/>
          <w:szCs w:val="24"/>
        </w:rPr>
        <w:t xml:space="preserve">cars and infrastructure, and for customers, to buy </w:t>
      </w:r>
      <w:r>
        <w:rPr>
          <w:rFonts w:ascii="Times New Roman" w:hAnsi="Times New Roman" w:cs="Times New Roman"/>
          <w:sz w:val="24"/>
          <w:szCs w:val="24"/>
        </w:rPr>
        <w:t xml:space="preserve">electric </w:t>
      </w:r>
      <w:r w:rsidRPr="00ED375B">
        <w:rPr>
          <w:rFonts w:ascii="Times New Roman" w:hAnsi="Times New Roman" w:cs="Times New Roman"/>
          <w:sz w:val="24"/>
          <w:szCs w:val="24"/>
        </w:rPr>
        <w:t xml:space="preserve">cars and to go green. </w:t>
      </w:r>
      <w:r>
        <w:rPr>
          <w:rFonts w:ascii="Times New Roman" w:hAnsi="Times New Roman" w:cs="Times New Roman"/>
          <w:sz w:val="24"/>
          <w:szCs w:val="24"/>
        </w:rPr>
        <w:t xml:space="preserve"> </w:t>
      </w:r>
    </w:p>
    <w:p w:rsidR="00074B9B" w:rsidRPr="00ED375B" w:rsidRDefault="00074B9B" w:rsidP="0090635B">
      <w:pPr>
        <w:spacing w:before="240" w:after="240" w:line="240" w:lineRule="auto"/>
        <w:rPr>
          <w:rFonts w:ascii="Times New Roman" w:hAnsi="Times New Roman" w:cs="Times New Roman"/>
          <w:sz w:val="24"/>
          <w:szCs w:val="24"/>
        </w:rPr>
      </w:pPr>
      <w:r w:rsidRPr="00ED375B">
        <w:rPr>
          <w:rFonts w:ascii="Times New Roman" w:hAnsi="Times New Roman" w:cs="Times New Roman"/>
          <w:sz w:val="24"/>
          <w:szCs w:val="24"/>
        </w:rPr>
        <w:t>For example,</w:t>
      </w:r>
      <w:r>
        <w:rPr>
          <w:rFonts w:ascii="Times New Roman" w:hAnsi="Times New Roman" w:cs="Times New Roman"/>
          <w:sz w:val="24"/>
          <w:szCs w:val="24"/>
        </w:rPr>
        <w:t xml:space="preserve"> President Obama wants one million electric cars on American roads by 2015.  To support his goal and incentivize EV manufacturing, </w:t>
      </w:r>
      <w:r w:rsidRPr="00ED375B">
        <w:rPr>
          <w:rFonts w:ascii="Times New Roman" w:hAnsi="Times New Roman" w:cs="Times New Roman"/>
          <w:sz w:val="24"/>
          <w:szCs w:val="24"/>
        </w:rPr>
        <w:t xml:space="preserve">the U.S. government </w:t>
      </w:r>
      <w:r>
        <w:rPr>
          <w:rFonts w:ascii="Times New Roman" w:hAnsi="Times New Roman" w:cs="Times New Roman"/>
          <w:sz w:val="24"/>
          <w:szCs w:val="24"/>
        </w:rPr>
        <w:t xml:space="preserve">is providing </w:t>
      </w:r>
      <w:r w:rsidRPr="00ED375B">
        <w:rPr>
          <w:rFonts w:ascii="Times New Roman" w:hAnsi="Times New Roman" w:cs="Times New Roman"/>
          <w:sz w:val="24"/>
          <w:szCs w:val="24"/>
        </w:rPr>
        <w:t>billion</w:t>
      </w:r>
      <w:r>
        <w:rPr>
          <w:rFonts w:ascii="Times New Roman" w:hAnsi="Times New Roman" w:cs="Times New Roman"/>
          <w:sz w:val="24"/>
          <w:szCs w:val="24"/>
        </w:rPr>
        <w:t>s in funding, to car manufacturers, for building all-electric vehicle</w:t>
      </w:r>
      <w:r w:rsidRPr="00ED375B">
        <w:rPr>
          <w:rFonts w:ascii="Times New Roman" w:hAnsi="Times New Roman" w:cs="Times New Roman"/>
          <w:sz w:val="24"/>
          <w:szCs w:val="24"/>
        </w:rPr>
        <w:t xml:space="preserve"> factories</w:t>
      </w:r>
      <w:r>
        <w:rPr>
          <w:rFonts w:ascii="Times New Roman" w:hAnsi="Times New Roman" w:cs="Times New Roman"/>
          <w:sz w:val="24"/>
          <w:szCs w:val="24"/>
        </w:rPr>
        <w:t xml:space="preserve"> across the United States</w:t>
      </w:r>
      <w:r>
        <w:rPr>
          <w:rStyle w:val="FootnoteReference"/>
          <w:rFonts w:ascii="Times New Roman" w:hAnsi="Times New Roman" w:cs="Times New Roman"/>
          <w:sz w:val="24"/>
          <w:szCs w:val="24"/>
        </w:rPr>
        <w:footnoteReference w:id="5"/>
      </w:r>
      <w:r w:rsidRPr="00ED375B">
        <w:rPr>
          <w:rFonts w:ascii="Times New Roman" w:hAnsi="Times New Roman" w:cs="Times New Roman"/>
          <w:sz w:val="24"/>
          <w:szCs w:val="24"/>
        </w:rPr>
        <w:t xml:space="preserve">.  </w:t>
      </w:r>
      <w:r>
        <w:rPr>
          <w:rFonts w:ascii="Times New Roman" w:hAnsi="Times New Roman" w:cs="Times New Roman"/>
          <w:sz w:val="24"/>
          <w:szCs w:val="24"/>
        </w:rPr>
        <w:t xml:space="preserve">The government is also providing </w:t>
      </w:r>
      <w:r w:rsidRPr="00ED375B">
        <w:rPr>
          <w:rFonts w:ascii="Times New Roman" w:hAnsi="Times New Roman" w:cs="Times New Roman"/>
          <w:sz w:val="24"/>
          <w:szCs w:val="24"/>
        </w:rPr>
        <w:t>billion</w:t>
      </w:r>
      <w:r>
        <w:rPr>
          <w:rFonts w:ascii="Times New Roman" w:hAnsi="Times New Roman" w:cs="Times New Roman"/>
          <w:sz w:val="24"/>
          <w:szCs w:val="24"/>
        </w:rPr>
        <w:t>s in funding to factories engaged in manufacturing EV batteries, motors, and other components.  Likewise, to prop up consumer interest and demand, the F</w:t>
      </w:r>
      <w:r w:rsidRPr="00ED375B">
        <w:rPr>
          <w:rFonts w:ascii="Times New Roman" w:hAnsi="Times New Roman" w:cs="Times New Roman"/>
          <w:sz w:val="24"/>
          <w:szCs w:val="24"/>
        </w:rPr>
        <w:t xml:space="preserve">ederal </w:t>
      </w:r>
      <w:r>
        <w:rPr>
          <w:rFonts w:ascii="Times New Roman" w:hAnsi="Times New Roman" w:cs="Times New Roman"/>
          <w:sz w:val="24"/>
          <w:szCs w:val="24"/>
        </w:rPr>
        <w:t>and State Governments a</w:t>
      </w:r>
      <w:r w:rsidRPr="00ED375B">
        <w:rPr>
          <w:rFonts w:ascii="Times New Roman" w:hAnsi="Times New Roman" w:cs="Times New Roman"/>
          <w:sz w:val="24"/>
          <w:szCs w:val="24"/>
        </w:rPr>
        <w:t xml:space="preserve">re providing tax </w:t>
      </w:r>
      <w:r>
        <w:rPr>
          <w:rFonts w:ascii="Times New Roman" w:hAnsi="Times New Roman" w:cs="Times New Roman"/>
          <w:sz w:val="24"/>
          <w:szCs w:val="24"/>
        </w:rPr>
        <w:t xml:space="preserve">rebates for </w:t>
      </w:r>
      <w:r w:rsidRPr="00ED375B">
        <w:rPr>
          <w:rFonts w:ascii="Times New Roman" w:hAnsi="Times New Roman" w:cs="Times New Roman"/>
          <w:sz w:val="24"/>
          <w:szCs w:val="24"/>
        </w:rPr>
        <w:t xml:space="preserve">consumers to buy electric </w:t>
      </w:r>
      <w:r>
        <w:rPr>
          <w:rFonts w:ascii="Times New Roman" w:hAnsi="Times New Roman" w:cs="Times New Roman"/>
          <w:sz w:val="24"/>
          <w:szCs w:val="24"/>
        </w:rPr>
        <w:t>cars i</w:t>
      </w:r>
      <w:r w:rsidRPr="00ED375B">
        <w:rPr>
          <w:rFonts w:ascii="Times New Roman" w:hAnsi="Times New Roman" w:cs="Times New Roman"/>
          <w:sz w:val="24"/>
          <w:szCs w:val="24"/>
        </w:rPr>
        <w:t xml:space="preserve">ncentives </w:t>
      </w:r>
      <w:r>
        <w:rPr>
          <w:rFonts w:ascii="Times New Roman" w:hAnsi="Times New Roman" w:cs="Times New Roman"/>
          <w:sz w:val="24"/>
          <w:szCs w:val="24"/>
        </w:rPr>
        <w:t xml:space="preserve">like </w:t>
      </w:r>
      <w:r w:rsidRPr="00ED375B">
        <w:rPr>
          <w:rFonts w:ascii="Times New Roman" w:hAnsi="Times New Roman" w:cs="Times New Roman"/>
          <w:sz w:val="24"/>
          <w:szCs w:val="24"/>
        </w:rPr>
        <w:t>$7,500 federal tax incentive and $2,500 California tax rebate</w:t>
      </w:r>
      <w:r>
        <w:rPr>
          <w:rFonts w:ascii="Times New Roman" w:hAnsi="Times New Roman" w:cs="Times New Roman"/>
          <w:sz w:val="24"/>
          <w:szCs w:val="24"/>
        </w:rPr>
        <w:t>, both stackable with each other</w:t>
      </w:r>
      <w:r w:rsidRPr="00ED375B">
        <w:rPr>
          <w:rFonts w:ascii="Times New Roman" w:hAnsi="Times New Roman" w:cs="Times New Roman"/>
          <w:sz w:val="24"/>
          <w:szCs w:val="24"/>
        </w:rPr>
        <w:t xml:space="preserve">.  </w:t>
      </w:r>
      <w:r>
        <w:rPr>
          <w:rFonts w:ascii="Times New Roman" w:hAnsi="Times New Roman" w:cs="Times New Roman"/>
          <w:sz w:val="24"/>
          <w:szCs w:val="24"/>
        </w:rPr>
        <w:t xml:space="preserve">All in all, </w:t>
      </w:r>
      <w:r w:rsidRPr="00ED375B">
        <w:rPr>
          <w:rFonts w:ascii="Times New Roman" w:hAnsi="Times New Roman" w:cs="Times New Roman"/>
          <w:sz w:val="24"/>
          <w:szCs w:val="24"/>
        </w:rPr>
        <w:t xml:space="preserve">it is </w:t>
      </w:r>
      <w:r>
        <w:rPr>
          <w:rFonts w:ascii="Times New Roman" w:hAnsi="Times New Roman" w:cs="Times New Roman"/>
          <w:sz w:val="24"/>
          <w:szCs w:val="24"/>
        </w:rPr>
        <w:t>said,</w:t>
      </w:r>
      <w:r w:rsidRPr="00ED375B">
        <w:rPr>
          <w:rFonts w:ascii="Times New Roman" w:hAnsi="Times New Roman" w:cs="Times New Roman"/>
          <w:sz w:val="24"/>
          <w:szCs w:val="24"/>
        </w:rPr>
        <w:t xml:space="preserve"> that </w:t>
      </w:r>
      <w:r>
        <w:rPr>
          <w:rFonts w:ascii="Times New Roman" w:hAnsi="Times New Roman" w:cs="Times New Roman"/>
          <w:sz w:val="24"/>
          <w:szCs w:val="24"/>
        </w:rPr>
        <w:t xml:space="preserve">by 2019 </w:t>
      </w:r>
      <w:r w:rsidRPr="00ED375B">
        <w:rPr>
          <w:rFonts w:ascii="Times New Roman" w:hAnsi="Times New Roman" w:cs="Times New Roman"/>
          <w:sz w:val="24"/>
          <w:szCs w:val="24"/>
        </w:rPr>
        <w:t xml:space="preserve">the </w:t>
      </w:r>
      <w:r>
        <w:rPr>
          <w:rFonts w:ascii="Times New Roman" w:hAnsi="Times New Roman" w:cs="Times New Roman"/>
          <w:sz w:val="24"/>
          <w:szCs w:val="24"/>
        </w:rPr>
        <w:t xml:space="preserve">US government would have invested $7.5 billion to support and promote use of manufacturing and use of electric cars. </w:t>
      </w:r>
    </w:p>
    <w:tbl>
      <w:tblPr>
        <w:tblStyle w:val="TableGrid"/>
        <w:tblpPr w:vertAnchor="text" w:horzAnchor="margin" w:tblpY="1"/>
        <w:tblW w:w="9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785"/>
        <w:gridCol w:w="2298"/>
        <w:gridCol w:w="1988"/>
        <w:gridCol w:w="2344"/>
      </w:tblGrid>
      <w:tr w:rsidR="00074B9B" w:rsidRPr="00ED375B">
        <w:trPr>
          <w:trHeight w:val="1938"/>
        </w:trPr>
        <w:tc>
          <w:tcPr>
            <w:tcW w:w="2785" w:type="dxa"/>
          </w:tcPr>
          <w:p w:rsidR="00074B9B" w:rsidRPr="00ED375B" w:rsidRDefault="00074B9B" w:rsidP="0090635B">
            <w:pPr>
              <w:spacing w:before="240" w:after="240"/>
              <w:rPr>
                <w:rFonts w:ascii="Times New Roman" w:hAnsi="Times New Roman" w:cs="Times New Roman"/>
                <w:sz w:val="24"/>
                <w:szCs w:val="24"/>
              </w:rPr>
            </w:pPr>
            <w:r w:rsidRPr="00ED375B">
              <w:rPr>
                <w:rFonts w:ascii="Times New Roman" w:hAnsi="Times New Roman" w:cs="Times New Roman"/>
                <w:noProof/>
              </w:rPr>
              <w:drawing>
                <wp:inline distT="0" distB="0" distL="0" distR="0">
                  <wp:extent cx="1743075" cy="645530"/>
                  <wp:effectExtent l="0" t="0" r="0" b="0"/>
                  <wp:docPr id="14" name="Picture 3" descr="http://www.fiskerautomotive.com/images/NEW-SIT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fiskerautomotive.com/images/NEW-SITE3.png"/>
                          <pic:cNvPicPr>
                            <a:picLocks noChangeAspect="1" noChangeArrowheads="1"/>
                          </pic:cNvPicPr>
                        </pic:nvPicPr>
                        <pic:blipFill rotWithShape="1">
                          <a:blip r:embed="rId14"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l="11538" t="42308" r="6892" b="12564"/>
                          <a:stretch/>
                        </pic:blipFill>
                        <pic:spPr bwMode="auto">
                          <a:xfrm>
                            <a:off x="0" y="0"/>
                            <a:ext cx="1743167" cy="645564"/>
                          </a:xfrm>
                          <a:prstGeom prst="rect">
                            <a:avLst/>
                          </a:prstGeom>
                          <a:noFill/>
                          <a:ln>
                            <a:noFill/>
                          </a:ln>
                          <a:extLst>
                            <a:ext uri="{53640926-AAD7-44D8-BBD7-CCE9431645EC}">
                              <a14:shadowObscured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074B9B" w:rsidRPr="00ED375B" w:rsidRDefault="00074B9B" w:rsidP="0090635B">
            <w:pPr>
              <w:spacing w:before="240" w:after="240"/>
              <w:jc w:val="center"/>
              <w:rPr>
                <w:rFonts w:ascii="Times New Roman" w:hAnsi="Times New Roman" w:cs="Times New Roman"/>
                <w:b/>
                <w:sz w:val="24"/>
                <w:szCs w:val="24"/>
              </w:rPr>
            </w:pPr>
            <w:r w:rsidRPr="00ED375B">
              <w:rPr>
                <w:rFonts w:ascii="Times New Roman" w:hAnsi="Times New Roman" w:cs="Times New Roman"/>
                <w:b/>
                <w:sz w:val="24"/>
                <w:szCs w:val="24"/>
              </w:rPr>
              <w:t>Fisher Karma</w:t>
            </w:r>
          </w:p>
        </w:tc>
        <w:tc>
          <w:tcPr>
            <w:tcW w:w="2298" w:type="dxa"/>
          </w:tcPr>
          <w:p w:rsidR="00074B9B" w:rsidRPr="00ED375B" w:rsidRDefault="00074B9B" w:rsidP="0090635B">
            <w:pPr>
              <w:spacing w:before="240" w:after="240"/>
              <w:rPr>
                <w:rFonts w:ascii="Times New Roman" w:hAnsi="Times New Roman" w:cs="Times New Roman"/>
                <w:sz w:val="24"/>
                <w:szCs w:val="24"/>
              </w:rPr>
            </w:pPr>
            <w:r w:rsidRPr="00ED375B">
              <w:rPr>
                <w:rFonts w:ascii="Times New Roman" w:hAnsi="Times New Roman" w:cs="Times New Roman"/>
                <w:noProof/>
              </w:rPr>
              <w:drawing>
                <wp:inline distT="0" distB="0" distL="0" distR="0">
                  <wp:extent cx="1428750" cy="635373"/>
                  <wp:effectExtent l="0" t="0" r="0" b="0"/>
                  <wp:docPr id="35" name="Picture 15" descr="https://lh3.googleusercontent.com/UW4MksQBF7Gy2C1SoD76gdAavhKAN8X8zuBM3chIb8LZOOIKXHwFplbeFdQuXiBIYU5qOgTMRLVpGyQ=w425-h263-e365-rw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3.googleusercontent.com/UW4MksQBF7Gy2C1SoD76gdAavhKAN8X8zuBM3chIb8LZOOIKXHwFplbeFdQuXiBIYU5qOgTMRLVpGyQ=w425-h263-e365-rwu"/>
                          <pic:cNvPicPr>
                            <a:picLocks noChangeAspect="1" noChangeArrowheads="1"/>
                          </pic:cNvPicPr>
                        </pic:nvPicPr>
                        <pic:blipFill>
                          <a:blip r:embed="rId15"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1990" cy="636814"/>
                          </a:xfrm>
                          <a:prstGeom prst="rect">
                            <a:avLst/>
                          </a:prstGeom>
                          <a:noFill/>
                          <a:ln>
                            <a:noFill/>
                          </a:ln>
                        </pic:spPr>
                      </pic:pic>
                    </a:graphicData>
                  </a:graphic>
                </wp:inline>
              </w:drawing>
            </w:r>
          </w:p>
          <w:p w:rsidR="00074B9B" w:rsidRPr="00ED375B" w:rsidRDefault="00074B9B" w:rsidP="0090635B">
            <w:pPr>
              <w:spacing w:before="240" w:after="240"/>
              <w:jc w:val="center"/>
              <w:rPr>
                <w:rFonts w:ascii="Times New Roman" w:hAnsi="Times New Roman" w:cs="Times New Roman"/>
                <w:b/>
                <w:sz w:val="24"/>
                <w:szCs w:val="24"/>
              </w:rPr>
            </w:pPr>
            <w:r w:rsidRPr="00ED375B">
              <w:rPr>
                <w:rFonts w:ascii="Times New Roman" w:hAnsi="Times New Roman" w:cs="Times New Roman"/>
                <w:b/>
                <w:sz w:val="24"/>
                <w:szCs w:val="24"/>
              </w:rPr>
              <w:t>Nissan Leaf</w:t>
            </w:r>
          </w:p>
        </w:tc>
        <w:tc>
          <w:tcPr>
            <w:tcW w:w="1988" w:type="dxa"/>
          </w:tcPr>
          <w:p w:rsidR="00074B9B" w:rsidRPr="00ED375B" w:rsidRDefault="00074B9B" w:rsidP="0090635B">
            <w:pPr>
              <w:spacing w:before="240" w:after="240"/>
              <w:rPr>
                <w:rFonts w:ascii="Times New Roman" w:hAnsi="Times New Roman" w:cs="Times New Roman"/>
                <w:sz w:val="24"/>
                <w:szCs w:val="24"/>
              </w:rPr>
            </w:pPr>
            <w:r w:rsidRPr="00ED375B">
              <w:rPr>
                <w:rFonts w:ascii="Times New Roman" w:hAnsi="Times New Roman" w:cs="Times New Roman"/>
                <w:noProof/>
              </w:rPr>
              <w:drawing>
                <wp:inline distT="0" distB="0" distL="0" distR="0">
                  <wp:extent cx="1228725" cy="614363"/>
                  <wp:effectExtent l="0" t="0" r="0" b="0"/>
                  <wp:docPr id="36" name="Picture 16" descr="http://l.yimg.com/dv/aic/chevrolet_volt_base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yimg.com/dv/aic/chevrolet_volt_base_2013"/>
                          <pic:cNvPicPr>
                            <a:picLocks noChangeAspect="1" noChangeArrowheads="1"/>
                          </pic:cNvPicPr>
                        </pic:nvPicPr>
                        <pic:blipFill>
                          <a:blip r:embed="rId16"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8725" cy="614363"/>
                          </a:xfrm>
                          <a:prstGeom prst="rect">
                            <a:avLst/>
                          </a:prstGeom>
                          <a:noFill/>
                          <a:ln>
                            <a:noFill/>
                          </a:ln>
                        </pic:spPr>
                      </pic:pic>
                    </a:graphicData>
                  </a:graphic>
                </wp:inline>
              </w:drawing>
            </w:r>
          </w:p>
          <w:p w:rsidR="00074B9B" w:rsidRPr="00ED375B" w:rsidRDefault="00074B9B" w:rsidP="0090635B">
            <w:pPr>
              <w:spacing w:before="240" w:after="240"/>
              <w:jc w:val="center"/>
              <w:rPr>
                <w:rFonts w:ascii="Times New Roman" w:hAnsi="Times New Roman" w:cs="Times New Roman"/>
                <w:b/>
                <w:sz w:val="24"/>
                <w:szCs w:val="24"/>
              </w:rPr>
            </w:pPr>
            <w:r w:rsidRPr="00ED375B">
              <w:rPr>
                <w:rFonts w:ascii="Times New Roman" w:hAnsi="Times New Roman" w:cs="Times New Roman"/>
                <w:b/>
                <w:sz w:val="24"/>
                <w:szCs w:val="24"/>
              </w:rPr>
              <w:t>Chevy Volt</w:t>
            </w:r>
          </w:p>
        </w:tc>
        <w:tc>
          <w:tcPr>
            <w:tcW w:w="2344" w:type="dxa"/>
          </w:tcPr>
          <w:p w:rsidR="00074B9B" w:rsidRPr="00ED375B" w:rsidRDefault="00074B9B" w:rsidP="0090635B">
            <w:pPr>
              <w:spacing w:before="240" w:after="240"/>
              <w:rPr>
                <w:rFonts w:ascii="Times New Roman" w:hAnsi="Times New Roman" w:cs="Times New Roman"/>
                <w:sz w:val="24"/>
                <w:szCs w:val="24"/>
              </w:rPr>
            </w:pPr>
            <w:r w:rsidRPr="00ED375B">
              <w:rPr>
                <w:rFonts w:ascii="Times New Roman" w:hAnsi="Times New Roman" w:cs="Times New Roman"/>
                <w:noProof/>
              </w:rPr>
              <w:drawing>
                <wp:inline distT="0" distB="0" distL="0" distR="0">
                  <wp:extent cx="1458685" cy="638175"/>
                  <wp:effectExtent l="0" t="0" r="0" b="0"/>
                  <wp:docPr id="41" name="Picture 4" descr="http://caronwhite.com/wp-content/uploads/2012/11/Tesla-Mod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aronwhite.com/wp-content/uploads/2012/11/Tesla-Model-S.png"/>
                          <pic:cNvPicPr>
                            <a:picLocks noChangeAspect="1" noChangeArrowheads="1"/>
                          </pic:cNvPicPr>
                        </pic:nvPicPr>
                        <pic:blipFill rotWithShape="1">
                          <a:blip r:embed="rId17"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t="28011" b="3361"/>
                          <a:stretch/>
                        </pic:blipFill>
                        <pic:spPr bwMode="auto">
                          <a:xfrm>
                            <a:off x="0" y="0"/>
                            <a:ext cx="1466821" cy="641735"/>
                          </a:xfrm>
                          <a:prstGeom prst="rect">
                            <a:avLst/>
                          </a:prstGeom>
                          <a:noFill/>
                          <a:ln>
                            <a:noFill/>
                          </a:ln>
                          <a:extLst>
                            <a:ext uri="{53640926-AAD7-44D8-BBD7-CCE9431645EC}">
                              <a14:shadowObscured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074B9B" w:rsidRPr="00ED375B" w:rsidRDefault="00074B9B" w:rsidP="0090635B">
            <w:pPr>
              <w:spacing w:before="240" w:after="240"/>
              <w:jc w:val="center"/>
              <w:rPr>
                <w:rFonts w:ascii="Times New Roman" w:hAnsi="Times New Roman" w:cs="Times New Roman"/>
                <w:b/>
                <w:sz w:val="24"/>
                <w:szCs w:val="24"/>
              </w:rPr>
            </w:pPr>
            <w:r w:rsidRPr="00ED375B">
              <w:rPr>
                <w:rFonts w:ascii="Times New Roman" w:hAnsi="Times New Roman" w:cs="Times New Roman"/>
                <w:b/>
                <w:sz w:val="24"/>
                <w:szCs w:val="24"/>
              </w:rPr>
              <w:t>Tesla Model S</w:t>
            </w:r>
          </w:p>
        </w:tc>
      </w:tr>
      <w:tr w:rsidR="00074B9B" w:rsidRPr="00ED375B">
        <w:trPr>
          <w:trHeight w:val="6243"/>
        </w:trPr>
        <w:tc>
          <w:tcPr>
            <w:tcW w:w="9415" w:type="dxa"/>
            <w:gridSpan w:val="4"/>
          </w:tcPr>
          <w:p w:rsidR="00074B9B" w:rsidRPr="00ED375B" w:rsidRDefault="00074B9B" w:rsidP="0090635B">
            <w:pPr>
              <w:spacing w:before="240" w:after="240"/>
              <w:rPr>
                <w:rFonts w:ascii="Times New Roman" w:hAnsi="Times New Roman" w:cs="Times New Roman"/>
                <w:noProof/>
              </w:rPr>
            </w:pPr>
            <w:r w:rsidRPr="00ED375B">
              <w:rPr>
                <w:rFonts w:ascii="Times New Roman" w:hAnsi="Times New Roman" w:cs="Times New Roman"/>
                <w:noProof/>
              </w:rPr>
              <w:drawing>
                <wp:inline distT="0" distB="0" distL="0" distR="0">
                  <wp:extent cx="5949791" cy="3943350"/>
                  <wp:effectExtent l="0" t="0" r="0" b="0"/>
                  <wp:docPr id="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53686" cy="3945931"/>
                          </a:xfrm>
                          <a:prstGeom prst="rect">
                            <a:avLst/>
                          </a:prstGeom>
                        </pic:spPr>
                      </pic:pic>
                    </a:graphicData>
                  </a:graphic>
                </wp:inline>
              </w:drawing>
            </w:r>
          </w:p>
        </w:tc>
      </w:tr>
      <w:tr w:rsidR="00074B9B" w:rsidRPr="00ED375B">
        <w:trPr>
          <w:trHeight w:val="383"/>
        </w:trPr>
        <w:tc>
          <w:tcPr>
            <w:tcW w:w="9415" w:type="dxa"/>
            <w:gridSpan w:val="4"/>
          </w:tcPr>
          <w:p w:rsidR="00074B9B" w:rsidRPr="00F456CC" w:rsidRDefault="00074B9B" w:rsidP="0090635B">
            <w:pPr>
              <w:jc w:val="center"/>
              <w:rPr>
                <w:b/>
                <w:bCs/>
                <w:color w:val="4F81BD" w:themeColor="accent1"/>
                <w:sz w:val="18"/>
                <w:szCs w:val="18"/>
              </w:rPr>
            </w:pPr>
            <w:r>
              <w:rPr>
                <w:b/>
                <w:bCs/>
                <w:color w:val="4F81BD" w:themeColor="accent1"/>
                <w:sz w:val="18"/>
                <w:szCs w:val="18"/>
              </w:rPr>
              <w:t xml:space="preserve">Table 1: </w:t>
            </w:r>
            <w:r w:rsidRPr="00F456CC">
              <w:rPr>
                <w:b/>
                <w:bCs/>
                <w:color w:val="4F81BD" w:themeColor="accent1"/>
                <w:sz w:val="18"/>
                <w:szCs w:val="18"/>
              </w:rPr>
              <w:t>Source: Department of Energy: February 2011 Status report on one million electric vehicles2</w:t>
            </w:r>
          </w:p>
        </w:tc>
      </w:tr>
    </w:tbl>
    <w:p w:rsidR="00074B9B" w:rsidRDefault="00074B9B" w:rsidP="0090635B">
      <w:pPr>
        <w:spacing w:before="240" w:after="240" w:line="240" w:lineRule="auto"/>
        <w:rPr>
          <w:rFonts w:ascii="Times New Roman" w:hAnsi="Times New Roman" w:cs="Times New Roman"/>
          <w:sz w:val="24"/>
          <w:szCs w:val="24"/>
        </w:rPr>
      </w:pPr>
      <w:r>
        <w:rPr>
          <w:rFonts w:ascii="Times New Roman" w:hAnsi="Times New Roman" w:cs="Times New Roman"/>
          <w:sz w:val="24"/>
          <w:szCs w:val="24"/>
        </w:rPr>
        <w:t xml:space="preserve">Besides commitments from the government and the manufacturers, it seems like, this </w:t>
      </w:r>
      <w:r w:rsidR="00592105">
        <w:rPr>
          <w:rFonts w:ascii="Times New Roman" w:hAnsi="Times New Roman" w:cs="Times New Roman"/>
          <w:sz w:val="24"/>
          <w:szCs w:val="24"/>
        </w:rPr>
        <w:t>time;</w:t>
      </w:r>
      <w:r>
        <w:rPr>
          <w:rFonts w:ascii="Times New Roman" w:hAnsi="Times New Roman" w:cs="Times New Roman"/>
          <w:sz w:val="24"/>
          <w:szCs w:val="24"/>
        </w:rPr>
        <w:t xml:space="preserve"> even consumers are actively committed to the electric bandwagon.  The consumers’ interest is motivated by the contemporary design of electric cars and their superior performance as compared to gasoline engines.  </w:t>
      </w:r>
      <w:r w:rsidRPr="00ED375B">
        <w:rPr>
          <w:rFonts w:ascii="Times New Roman" w:hAnsi="Times New Roman" w:cs="Times New Roman"/>
          <w:sz w:val="24"/>
          <w:szCs w:val="24"/>
        </w:rPr>
        <w:t xml:space="preserve">As a matter of fact, </w:t>
      </w:r>
      <w:r>
        <w:rPr>
          <w:rFonts w:ascii="Times New Roman" w:hAnsi="Times New Roman" w:cs="Times New Roman"/>
          <w:sz w:val="24"/>
          <w:szCs w:val="24"/>
        </w:rPr>
        <w:t xml:space="preserve">consumers consider </w:t>
      </w:r>
      <w:r w:rsidRPr="00ED375B">
        <w:rPr>
          <w:rFonts w:ascii="Times New Roman" w:hAnsi="Times New Roman" w:cs="Times New Roman"/>
          <w:sz w:val="24"/>
          <w:szCs w:val="24"/>
        </w:rPr>
        <w:t xml:space="preserve">the electric cars design and technology </w:t>
      </w:r>
      <w:r>
        <w:rPr>
          <w:rFonts w:ascii="Times New Roman" w:hAnsi="Times New Roman" w:cs="Times New Roman"/>
          <w:sz w:val="24"/>
          <w:szCs w:val="24"/>
        </w:rPr>
        <w:t xml:space="preserve">far more </w:t>
      </w:r>
      <w:r w:rsidRPr="00ED375B">
        <w:rPr>
          <w:rFonts w:ascii="Times New Roman" w:hAnsi="Times New Roman" w:cs="Times New Roman"/>
          <w:sz w:val="24"/>
          <w:szCs w:val="24"/>
        </w:rPr>
        <w:t xml:space="preserve">superior to their gasoline counterparts.  </w:t>
      </w:r>
      <w:r>
        <w:rPr>
          <w:rFonts w:ascii="Times New Roman" w:hAnsi="Times New Roman" w:cs="Times New Roman"/>
          <w:sz w:val="24"/>
          <w:szCs w:val="24"/>
        </w:rPr>
        <w:t xml:space="preserve">This is evident from the consumers’ willingness to pay premium for electric cars compared to their equivalent gasoline counterparts.  </w:t>
      </w:r>
      <w:r w:rsidRPr="00ED375B">
        <w:rPr>
          <w:rFonts w:ascii="Times New Roman" w:hAnsi="Times New Roman" w:cs="Times New Roman"/>
          <w:sz w:val="24"/>
          <w:szCs w:val="24"/>
        </w:rPr>
        <w:t xml:space="preserve">Today’s electric cars are </w:t>
      </w:r>
      <w:r>
        <w:rPr>
          <w:rFonts w:ascii="Times New Roman" w:hAnsi="Times New Roman" w:cs="Times New Roman"/>
          <w:sz w:val="24"/>
          <w:szCs w:val="24"/>
        </w:rPr>
        <w:t xml:space="preserve">almost </w:t>
      </w:r>
      <w:r w:rsidRPr="00ED375B">
        <w:rPr>
          <w:rFonts w:ascii="Times New Roman" w:hAnsi="Times New Roman" w:cs="Times New Roman"/>
          <w:sz w:val="24"/>
          <w:szCs w:val="24"/>
        </w:rPr>
        <w:t>as powerful as their gasoline counterparts and boost of similar pickup speeds</w:t>
      </w:r>
      <w:r>
        <w:rPr>
          <w:rFonts w:ascii="Times New Roman" w:hAnsi="Times New Roman" w:cs="Times New Roman"/>
          <w:sz w:val="24"/>
          <w:szCs w:val="24"/>
        </w:rPr>
        <w:t xml:space="preserve"> and driving ranges</w:t>
      </w:r>
      <w:r w:rsidRPr="00ED375B">
        <w:rPr>
          <w:rFonts w:ascii="Times New Roman" w:hAnsi="Times New Roman" w:cs="Times New Roman"/>
          <w:sz w:val="24"/>
          <w:szCs w:val="24"/>
        </w:rPr>
        <w:t xml:space="preserve">.  For example, Tesla Model S can go from 0-60 miles in 5.9 seconds, </w:t>
      </w:r>
      <w:r>
        <w:rPr>
          <w:rFonts w:ascii="Times New Roman" w:hAnsi="Times New Roman" w:cs="Times New Roman"/>
          <w:sz w:val="24"/>
          <w:szCs w:val="24"/>
        </w:rPr>
        <w:t xml:space="preserve">and drive more than 250 miles, on a single recharge, </w:t>
      </w:r>
      <w:r w:rsidRPr="00ED375B">
        <w:rPr>
          <w:rFonts w:ascii="Times New Roman" w:hAnsi="Times New Roman" w:cs="Times New Roman"/>
          <w:sz w:val="24"/>
          <w:szCs w:val="24"/>
        </w:rPr>
        <w:t xml:space="preserve">which </w:t>
      </w:r>
      <w:r>
        <w:rPr>
          <w:rFonts w:ascii="Times New Roman" w:hAnsi="Times New Roman" w:cs="Times New Roman"/>
          <w:sz w:val="24"/>
          <w:szCs w:val="24"/>
        </w:rPr>
        <w:t xml:space="preserve">is </w:t>
      </w:r>
      <w:r w:rsidRPr="00ED375B">
        <w:rPr>
          <w:rFonts w:ascii="Times New Roman" w:hAnsi="Times New Roman" w:cs="Times New Roman"/>
          <w:sz w:val="24"/>
          <w:szCs w:val="24"/>
        </w:rPr>
        <w:t xml:space="preserve">comparable </w:t>
      </w:r>
      <w:r>
        <w:rPr>
          <w:rFonts w:ascii="Times New Roman" w:hAnsi="Times New Roman" w:cs="Times New Roman"/>
          <w:sz w:val="24"/>
          <w:szCs w:val="24"/>
        </w:rPr>
        <w:t xml:space="preserve">to other </w:t>
      </w:r>
      <w:r w:rsidRPr="00ED375B">
        <w:rPr>
          <w:rFonts w:ascii="Times New Roman" w:hAnsi="Times New Roman" w:cs="Times New Roman"/>
          <w:sz w:val="24"/>
          <w:szCs w:val="24"/>
        </w:rPr>
        <w:t>midsize luxury sedans.</w:t>
      </w:r>
    </w:p>
    <w:p w:rsidR="00074B9B" w:rsidRPr="00ED375B" w:rsidRDefault="00074B9B" w:rsidP="0090635B">
      <w:pPr>
        <w:pStyle w:val="Heading1"/>
        <w:spacing w:before="240" w:after="240" w:line="240" w:lineRule="auto"/>
        <w:rPr>
          <w:rFonts w:ascii="Times New Roman" w:hAnsi="Times New Roman" w:cs="Times New Roman"/>
        </w:rPr>
      </w:pPr>
      <w:r w:rsidRPr="00ED375B">
        <w:rPr>
          <w:rFonts w:ascii="Times New Roman" w:hAnsi="Times New Roman" w:cs="Times New Roman"/>
        </w:rPr>
        <w:t xml:space="preserve">The </w:t>
      </w:r>
      <w:r>
        <w:rPr>
          <w:rFonts w:ascii="Times New Roman" w:hAnsi="Times New Roman" w:cs="Times New Roman"/>
        </w:rPr>
        <w:t>Issue</w:t>
      </w:r>
    </w:p>
    <w:tbl>
      <w:tblPr>
        <w:tblStyle w:val="TableGrid"/>
        <w:tblpPr w:leftFromText="180" w:rightFromText="180" w:vertAnchor="text" w:horzAnchor="margin" w:tblpXSpec="right" w:tblpY="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58"/>
      </w:tblGrid>
      <w:tr w:rsidR="00074B9B">
        <w:tc>
          <w:tcPr>
            <w:tcW w:w="5058" w:type="dxa"/>
          </w:tcPr>
          <w:p w:rsidR="00074B9B" w:rsidRDefault="00074B9B" w:rsidP="0090635B">
            <w:pPr>
              <w:spacing w:before="100" w:beforeAutospacing="1" w:after="100" w:afterAutospacing="1"/>
              <w:jc w:val="center"/>
              <w:rPr>
                <w:rFonts w:ascii="Times New Roman" w:hAnsi="Times New Roman" w:cs="Times New Roman"/>
                <w:sz w:val="24"/>
                <w:szCs w:val="24"/>
              </w:rPr>
            </w:pPr>
            <w:r>
              <w:rPr>
                <w:noProof/>
              </w:rPr>
              <w:drawing>
                <wp:inline distT="0" distB="0" distL="0" distR="0">
                  <wp:extent cx="3143250" cy="1800225"/>
                  <wp:effectExtent l="0" t="0" r="0" b="9525"/>
                  <wp:docPr id="45" name="Picture 1" descr="http://www.teslamotors.com/sites/default/files/supercharger/maps/superchargerlandingpagemaps_2014_0609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slamotors.com/sites/default/files/supercharger/maps/superchargerlandingpagemaps_2014_06092014.jpg"/>
                          <pic:cNvPicPr>
                            <a:picLocks noChangeAspect="1" noChangeArrowheads="1"/>
                          </pic:cNvPicPr>
                        </pic:nvPicPr>
                        <pic:blipFill>
                          <a:blip r:embed="rId19"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0" cy="1800225"/>
                          </a:xfrm>
                          <a:prstGeom prst="rect">
                            <a:avLst/>
                          </a:prstGeom>
                          <a:noFill/>
                          <a:ln>
                            <a:noFill/>
                          </a:ln>
                        </pic:spPr>
                      </pic:pic>
                    </a:graphicData>
                  </a:graphic>
                </wp:inline>
              </w:drawing>
            </w:r>
          </w:p>
        </w:tc>
      </w:tr>
      <w:tr w:rsidR="00074B9B">
        <w:tc>
          <w:tcPr>
            <w:tcW w:w="5058" w:type="dxa"/>
          </w:tcPr>
          <w:p w:rsidR="00074B9B" w:rsidRPr="007E130D" w:rsidRDefault="00074B9B" w:rsidP="0090635B">
            <w:pPr>
              <w:pStyle w:val="Caption"/>
              <w:jc w:val="center"/>
              <w:rPr>
                <w:noProof/>
              </w:rPr>
            </w:pPr>
            <w:r>
              <w:t>Figure 2: Tesla Charging Stations (2014)</w:t>
            </w:r>
          </w:p>
        </w:tc>
      </w:tr>
      <w:tr w:rsidR="00074B9B">
        <w:tc>
          <w:tcPr>
            <w:tcW w:w="5058" w:type="dxa"/>
          </w:tcPr>
          <w:p w:rsidR="00074B9B" w:rsidRDefault="00074B9B" w:rsidP="0090635B">
            <w:pPr>
              <w:spacing w:before="100" w:beforeAutospacing="1" w:after="100" w:afterAutospacing="1"/>
              <w:rPr>
                <w:rFonts w:ascii="Times New Roman" w:hAnsi="Times New Roman" w:cs="Times New Roman"/>
                <w:sz w:val="24"/>
                <w:szCs w:val="24"/>
              </w:rPr>
            </w:pPr>
            <w:r>
              <w:rPr>
                <w:noProof/>
              </w:rPr>
              <w:drawing>
                <wp:inline distT="0" distB="0" distL="0" distR="0">
                  <wp:extent cx="3411949" cy="1628775"/>
                  <wp:effectExtent l="0" t="0" r="0" b="0"/>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3411949" cy="1628775"/>
                          </a:xfrm>
                          <a:prstGeom prst="rect">
                            <a:avLst/>
                          </a:prstGeom>
                        </pic:spPr>
                      </pic:pic>
                    </a:graphicData>
                  </a:graphic>
                </wp:inline>
              </w:drawing>
            </w:r>
          </w:p>
        </w:tc>
      </w:tr>
      <w:tr w:rsidR="00074B9B">
        <w:tc>
          <w:tcPr>
            <w:tcW w:w="5058" w:type="dxa"/>
          </w:tcPr>
          <w:p w:rsidR="00074B9B" w:rsidRPr="007E130D" w:rsidRDefault="00074B9B" w:rsidP="0090635B">
            <w:pPr>
              <w:pStyle w:val="Caption"/>
              <w:jc w:val="center"/>
              <w:rPr>
                <w:noProof/>
              </w:rPr>
            </w:pPr>
            <w:r>
              <w:t>Figure 3: Gas Stations (Each dot is multiple stations)</w:t>
            </w:r>
          </w:p>
        </w:tc>
      </w:tr>
    </w:tbl>
    <w:p w:rsidR="00074B9B" w:rsidRDefault="00074B9B" w:rsidP="0090635B">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One of the biggest bottlenecks affecting adoption of </w:t>
      </w:r>
      <w:r w:rsidRPr="00ED375B">
        <w:rPr>
          <w:rFonts w:ascii="Times New Roman" w:hAnsi="Times New Roman" w:cs="Times New Roman"/>
          <w:sz w:val="24"/>
          <w:szCs w:val="24"/>
        </w:rPr>
        <w:t xml:space="preserve">electric vehicles </w:t>
      </w:r>
      <w:r>
        <w:rPr>
          <w:rFonts w:ascii="Times New Roman" w:hAnsi="Times New Roman" w:cs="Times New Roman"/>
          <w:sz w:val="24"/>
          <w:szCs w:val="24"/>
        </w:rPr>
        <w:t xml:space="preserve">is the </w:t>
      </w:r>
      <w:r w:rsidRPr="00ED375B">
        <w:rPr>
          <w:rFonts w:ascii="Times New Roman" w:hAnsi="Times New Roman" w:cs="Times New Roman"/>
          <w:sz w:val="24"/>
          <w:szCs w:val="24"/>
        </w:rPr>
        <w:t xml:space="preserve">range anxiety. </w:t>
      </w:r>
      <w:r>
        <w:rPr>
          <w:rFonts w:ascii="Times New Roman" w:hAnsi="Times New Roman" w:cs="Times New Roman"/>
          <w:sz w:val="24"/>
          <w:szCs w:val="24"/>
        </w:rPr>
        <w:t xml:space="preserve"> Range anxiety refers to the fear that the electric car will run out of charge before reaching its destination, thereby stranding the passenger in the middle of nowhere.  The problem is the lack of electric charging infrastructure.  For one, electric charging stations are few and far between.  They are not even a measurable fraction of gas stations across the world.  Second, whatever infrastructure that does exist is fragmented by use of proprietary charging connectors that exclude competing cars to use their network.  For example, Tesla’s proprietary charging connector restricts charging stations access to Tesla cars only.  In other words, unlike </w:t>
      </w:r>
    </w:p>
    <w:p w:rsidR="00074B9B" w:rsidRDefault="00592105" w:rsidP="0090635B">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Gasoline</w:t>
      </w:r>
      <w:r w:rsidR="00074B9B">
        <w:rPr>
          <w:rFonts w:ascii="Times New Roman" w:hAnsi="Times New Roman" w:cs="Times New Roman"/>
          <w:sz w:val="24"/>
          <w:szCs w:val="24"/>
        </w:rPr>
        <w:t xml:space="preserve"> cars that can be refueled at any gas station, electric cars have to dock with their own kind to recharge.  This lack of interoperability limits the charging options for the consumers.  </w:t>
      </w:r>
    </w:p>
    <w:p w:rsidR="00074B9B" w:rsidRDefault="00074B9B" w:rsidP="0090635B">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The range that the car can be driven is usually depended on two things: the battery capacity and the battery charging infrastructure.  If there are few charging stations, you need a higher capacity battery because mean time between charging will be high.  However, if there are many charging stations near you, you can probably settle for a smaller battery because mean time between charging can be low.  This matters because battery is an expensive component of the cars overall cost.  Adding 60 miles to Tesla’s range –85kWh battery instead of 60kWh battery - adds $10,000 to Tesla’s Model S’s sticker price.  </w:t>
      </w:r>
      <w:r w:rsidRPr="00ED375B">
        <w:rPr>
          <w:rFonts w:ascii="Times New Roman" w:hAnsi="Times New Roman" w:cs="Times New Roman"/>
          <w:sz w:val="24"/>
          <w:szCs w:val="24"/>
        </w:rPr>
        <w:t xml:space="preserve">Today there are a variety of cars available </w:t>
      </w:r>
      <w:r>
        <w:rPr>
          <w:rFonts w:ascii="Times New Roman" w:hAnsi="Times New Roman" w:cs="Times New Roman"/>
          <w:sz w:val="24"/>
          <w:szCs w:val="24"/>
        </w:rPr>
        <w:t>with varied battery sizes</w:t>
      </w:r>
      <w:r w:rsidRPr="00ED375B">
        <w:rPr>
          <w:rFonts w:ascii="Times New Roman" w:hAnsi="Times New Roman" w:cs="Times New Roman"/>
          <w:sz w:val="24"/>
          <w:szCs w:val="24"/>
        </w:rPr>
        <w:t xml:space="preserve">.  </w:t>
      </w:r>
      <w:r>
        <w:rPr>
          <w:rFonts w:ascii="Times New Roman" w:hAnsi="Times New Roman" w:cs="Times New Roman"/>
          <w:sz w:val="24"/>
          <w:szCs w:val="24"/>
        </w:rPr>
        <w:t xml:space="preserve">Hybrids, like Toyota Prius, recharge primarily on engine braking and have a limited battery capacity.  You can drive them only for a couple of miles before the gasoline engine kicks in.  This in contrast with electric only vehicles, like Tesla Model S, that has big batteries and can go up to </w:t>
      </w:r>
      <w:r w:rsidRPr="00ED375B">
        <w:rPr>
          <w:rFonts w:ascii="Times New Roman" w:hAnsi="Times New Roman" w:cs="Times New Roman"/>
          <w:sz w:val="24"/>
          <w:szCs w:val="24"/>
        </w:rPr>
        <w:t xml:space="preserve">250 miles </w:t>
      </w:r>
      <w:r>
        <w:rPr>
          <w:rFonts w:ascii="Times New Roman" w:hAnsi="Times New Roman" w:cs="Times New Roman"/>
          <w:sz w:val="24"/>
          <w:szCs w:val="24"/>
        </w:rPr>
        <w:t xml:space="preserve">or more </w:t>
      </w:r>
      <w:r w:rsidRPr="00ED375B">
        <w:rPr>
          <w:rFonts w:ascii="Times New Roman" w:hAnsi="Times New Roman" w:cs="Times New Roman"/>
          <w:sz w:val="24"/>
          <w:szCs w:val="24"/>
        </w:rPr>
        <w:t xml:space="preserve">on a single charge.  </w:t>
      </w:r>
      <w:r>
        <w:rPr>
          <w:rFonts w:ascii="Times New Roman" w:hAnsi="Times New Roman" w:cs="Times New Roman"/>
          <w:sz w:val="24"/>
          <w:szCs w:val="24"/>
        </w:rPr>
        <w:t xml:space="preserve">Nonetheless, batteries have a physical capacity limitation and the success of electric cars will ultimately depend on the availability of charging infrastructure – in home and on road.  </w:t>
      </w:r>
    </w:p>
    <w:p w:rsidR="00074B9B" w:rsidRDefault="00074B9B" w:rsidP="0090635B">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Charging infrastructure includes slow level 1 AC charging using home power outlets, fast level 2 charging using modified home/commercial chargers, and commercial DC based superchargers.  </w:t>
      </w:r>
      <w:r w:rsidRPr="00ED375B">
        <w:rPr>
          <w:rFonts w:ascii="Times New Roman" w:hAnsi="Times New Roman" w:cs="Times New Roman"/>
          <w:sz w:val="24"/>
          <w:szCs w:val="24"/>
        </w:rPr>
        <w:t xml:space="preserve">While every car manufacturer </w:t>
      </w:r>
      <w:r>
        <w:rPr>
          <w:rFonts w:ascii="Times New Roman" w:hAnsi="Times New Roman" w:cs="Times New Roman"/>
          <w:sz w:val="24"/>
          <w:szCs w:val="24"/>
        </w:rPr>
        <w:t xml:space="preserve">provides a standard level 1 </w:t>
      </w:r>
      <w:r w:rsidRPr="00ED375B">
        <w:rPr>
          <w:rFonts w:ascii="Times New Roman" w:hAnsi="Times New Roman" w:cs="Times New Roman"/>
          <w:sz w:val="24"/>
          <w:szCs w:val="24"/>
        </w:rPr>
        <w:t>charger that</w:t>
      </w:r>
      <w:r>
        <w:rPr>
          <w:rFonts w:ascii="Times New Roman" w:hAnsi="Times New Roman" w:cs="Times New Roman"/>
          <w:sz w:val="24"/>
          <w:szCs w:val="24"/>
        </w:rPr>
        <w:t xml:space="preserve"> you</w:t>
      </w:r>
      <w:r w:rsidRPr="00ED375B">
        <w:rPr>
          <w:rFonts w:ascii="Times New Roman" w:hAnsi="Times New Roman" w:cs="Times New Roman"/>
          <w:sz w:val="24"/>
          <w:szCs w:val="24"/>
        </w:rPr>
        <w:t xml:space="preserve"> can plug into </w:t>
      </w:r>
      <w:r>
        <w:rPr>
          <w:rFonts w:ascii="Times New Roman" w:hAnsi="Times New Roman" w:cs="Times New Roman"/>
          <w:sz w:val="24"/>
          <w:szCs w:val="24"/>
        </w:rPr>
        <w:t xml:space="preserve">any power outlet, </w:t>
      </w:r>
      <w:r w:rsidRPr="00ED375B">
        <w:rPr>
          <w:rFonts w:ascii="Times New Roman" w:hAnsi="Times New Roman" w:cs="Times New Roman"/>
          <w:sz w:val="24"/>
          <w:szCs w:val="24"/>
        </w:rPr>
        <w:t>the process is slow and time consuming.  For example, Prius plug in</w:t>
      </w:r>
      <w:r>
        <w:rPr>
          <w:rFonts w:ascii="Times New Roman" w:hAnsi="Times New Roman" w:cs="Times New Roman"/>
          <w:sz w:val="24"/>
          <w:szCs w:val="24"/>
        </w:rPr>
        <w:t>,</w:t>
      </w:r>
      <w:r w:rsidRPr="00ED375B">
        <w:rPr>
          <w:rFonts w:ascii="Times New Roman" w:hAnsi="Times New Roman" w:cs="Times New Roman"/>
          <w:sz w:val="24"/>
          <w:szCs w:val="24"/>
        </w:rPr>
        <w:t xml:space="preserve"> with a range of about 11 miles</w:t>
      </w:r>
      <w:r>
        <w:rPr>
          <w:rFonts w:ascii="Times New Roman" w:hAnsi="Times New Roman" w:cs="Times New Roman"/>
          <w:sz w:val="24"/>
          <w:szCs w:val="24"/>
        </w:rPr>
        <w:t>,</w:t>
      </w:r>
      <w:r w:rsidRPr="00ED375B">
        <w:rPr>
          <w:rFonts w:ascii="Times New Roman" w:hAnsi="Times New Roman" w:cs="Times New Roman"/>
          <w:sz w:val="24"/>
          <w:szCs w:val="24"/>
        </w:rPr>
        <w:t xml:space="preserve"> takes about 3 hours to charge, and Tesla Model S</w:t>
      </w:r>
      <w:r>
        <w:rPr>
          <w:rFonts w:ascii="Times New Roman" w:hAnsi="Times New Roman" w:cs="Times New Roman"/>
          <w:sz w:val="24"/>
          <w:szCs w:val="24"/>
        </w:rPr>
        <w:t>,</w:t>
      </w:r>
      <w:r w:rsidRPr="00ED375B">
        <w:rPr>
          <w:rFonts w:ascii="Times New Roman" w:hAnsi="Times New Roman" w:cs="Times New Roman"/>
          <w:sz w:val="24"/>
          <w:szCs w:val="24"/>
        </w:rPr>
        <w:t xml:space="preserve"> with a range of 300 miles</w:t>
      </w:r>
      <w:r>
        <w:rPr>
          <w:rFonts w:ascii="Times New Roman" w:hAnsi="Times New Roman" w:cs="Times New Roman"/>
          <w:sz w:val="24"/>
          <w:szCs w:val="24"/>
        </w:rPr>
        <w:t>,</w:t>
      </w:r>
      <w:r w:rsidRPr="00ED375B">
        <w:rPr>
          <w:rFonts w:ascii="Times New Roman" w:hAnsi="Times New Roman" w:cs="Times New Roman"/>
          <w:sz w:val="24"/>
          <w:szCs w:val="24"/>
        </w:rPr>
        <w:t xml:space="preserve"> take</w:t>
      </w:r>
      <w:r>
        <w:rPr>
          <w:rFonts w:ascii="Times New Roman" w:hAnsi="Times New Roman" w:cs="Times New Roman"/>
          <w:sz w:val="24"/>
          <w:szCs w:val="24"/>
        </w:rPr>
        <w:t>s</w:t>
      </w:r>
      <w:r w:rsidRPr="00ED375B">
        <w:rPr>
          <w:rFonts w:ascii="Times New Roman" w:hAnsi="Times New Roman" w:cs="Times New Roman"/>
          <w:sz w:val="24"/>
          <w:szCs w:val="24"/>
        </w:rPr>
        <w:t xml:space="preserve"> </w:t>
      </w:r>
      <w:r>
        <w:rPr>
          <w:rFonts w:ascii="Times New Roman" w:hAnsi="Times New Roman" w:cs="Times New Roman"/>
          <w:sz w:val="24"/>
          <w:szCs w:val="24"/>
        </w:rPr>
        <w:t xml:space="preserve">about 3 days </w:t>
      </w:r>
      <w:r w:rsidRPr="00ED375B">
        <w:rPr>
          <w:rFonts w:ascii="Times New Roman" w:hAnsi="Times New Roman" w:cs="Times New Roman"/>
          <w:sz w:val="24"/>
          <w:szCs w:val="24"/>
        </w:rPr>
        <w:t>to charge</w:t>
      </w:r>
      <w:r>
        <w:rPr>
          <w:rFonts w:ascii="Times New Roman" w:hAnsi="Times New Roman" w:cs="Times New Roman"/>
          <w:sz w:val="24"/>
          <w:szCs w:val="24"/>
        </w:rPr>
        <w:t>, using a</w:t>
      </w:r>
      <w:r w:rsidRPr="00ED375B">
        <w:rPr>
          <w:rFonts w:ascii="Times New Roman" w:hAnsi="Times New Roman" w:cs="Times New Roman"/>
          <w:sz w:val="24"/>
          <w:szCs w:val="24"/>
        </w:rPr>
        <w:t xml:space="preserve"> 120-Volt AC </w:t>
      </w:r>
      <w:r>
        <w:rPr>
          <w:rFonts w:ascii="Times New Roman" w:hAnsi="Times New Roman" w:cs="Times New Roman"/>
          <w:sz w:val="24"/>
          <w:szCs w:val="24"/>
        </w:rPr>
        <w:t>power</w:t>
      </w:r>
      <w:r w:rsidRPr="00ED375B">
        <w:rPr>
          <w:rFonts w:ascii="Times New Roman" w:hAnsi="Times New Roman" w:cs="Times New Roman"/>
          <w:sz w:val="24"/>
          <w:szCs w:val="24"/>
        </w:rPr>
        <w:t xml:space="preserve"> outlet</w:t>
      </w:r>
      <w:r>
        <w:rPr>
          <w:rFonts w:ascii="Times New Roman" w:hAnsi="Times New Roman" w:cs="Times New Roman"/>
          <w:sz w:val="24"/>
          <w:szCs w:val="24"/>
        </w:rPr>
        <w:t>.  In other words, a 3,000 mile cross country trip, will take about 25 days’ just to recharge</w:t>
      </w:r>
      <w:r w:rsidRPr="00ED375B">
        <w:rPr>
          <w:rFonts w:ascii="Times New Roman" w:hAnsi="Times New Roman" w:cs="Times New Roman"/>
          <w:sz w:val="24"/>
          <w:szCs w:val="24"/>
        </w:rPr>
        <w:t xml:space="preserve">.  </w:t>
      </w:r>
      <w:r>
        <w:rPr>
          <w:rFonts w:ascii="Times New Roman" w:hAnsi="Times New Roman" w:cs="Times New Roman"/>
          <w:sz w:val="24"/>
          <w:szCs w:val="24"/>
        </w:rPr>
        <w:t>To reduce the charging time, bigger batteries need bigger chargers.</w:t>
      </w:r>
      <w:r w:rsidRPr="00AB5060">
        <w:rPr>
          <w:rFonts w:ascii="Times New Roman" w:hAnsi="Times New Roman" w:cs="Times New Roman"/>
          <w:sz w:val="24"/>
          <w:szCs w:val="24"/>
        </w:rPr>
        <w:t xml:space="preserve"> </w:t>
      </w:r>
      <w:r>
        <w:rPr>
          <w:rFonts w:ascii="Times New Roman" w:hAnsi="Times New Roman" w:cs="Times New Roman"/>
          <w:sz w:val="24"/>
          <w:szCs w:val="24"/>
        </w:rPr>
        <w:t>Companies provide higher voltage, higher amperage, level 2 chargers that can charge the car in much lesser time.  These chargers can be installed at home or can be found at public charging stations.  Then there are DC based superchargers that can recharge your car in less than an hour.  Unfortunately, most of these chargers are not compatible with each other.  That is, if you own a Nissan Leaf and a Tesla Model S, you will have to get separate chargers for them and if, while driving, your charge runs out, you cannot recharge at a competing station.  Worst, if you buy a new car, even from the same manufacturer, chances are that the chargers may not be compatible.</w:t>
      </w:r>
    </w:p>
    <w:tbl>
      <w:tblPr>
        <w:tblStyle w:val="TableGrid"/>
        <w:tblW w:w="9468" w:type="dxa"/>
        <w:tblLook w:val="04A0"/>
      </w:tblPr>
      <w:tblGrid>
        <w:gridCol w:w="1458"/>
        <w:gridCol w:w="1980"/>
        <w:gridCol w:w="2520"/>
        <w:gridCol w:w="3510"/>
      </w:tblGrid>
      <w:tr w:rsidR="00074B9B" w:rsidRPr="007E130D">
        <w:tc>
          <w:tcPr>
            <w:tcW w:w="1458" w:type="dxa"/>
            <w:shd w:val="clear" w:color="auto" w:fill="000000" w:themeFill="text1"/>
          </w:tcPr>
          <w:p w:rsidR="00074B9B" w:rsidRPr="007E130D" w:rsidRDefault="00074B9B" w:rsidP="0090635B">
            <w:pPr>
              <w:rPr>
                <w:b/>
                <w:sz w:val="20"/>
                <w:szCs w:val="20"/>
              </w:rPr>
            </w:pPr>
            <w:r w:rsidRPr="007E130D">
              <w:rPr>
                <w:b/>
                <w:sz w:val="20"/>
                <w:szCs w:val="20"/>
              </w:rPr>
              <w:t>Charging  Type</w:t>
            </w:r>
          </w:p>
        </w:tc>
        <w:tc>
          <w:tcPr>
            <w:tcW w:w="1980" w:type="dxa"/>
            <w:shd w:val="clear" w:color="auto" w:fill="000000" w:themeFill="text1"/>
          </w:tcPr>
          <w:p w:rsidR="00074B9B" w:rsidRPr="007E130D" w:rsidRDefault="00074B9B" w:rsidP="0090635B">
            <w:pPr>
              <w:rPr>
                <w:b/>
                <w:sz w:val="20"/>
                <w:szCs w:val="20"/>
              </w:rPr>
            </w:pPr>
            <w:r w:rsidRPr="007E130D">
              <w:rPr>
                <w:b/>
                <w:sz w:val="20"/>
                <w:szCs w:val="20"/>
              </w:rPr>
              <w:t>Specifications</w:t>
            </w:r>
          </w:p>
        </w:tc>
        <w:tc>
          <w:tcPr>
            <w:tcW w:w="2520" w:type="dxa"/>
            <w:shd w:val="clear" w:color="auto" w:fill="000000" w:themeFill="text1"/>
          </w:tcPr>
          <w:p w:rsidR="00074B9B" w:rsidRPr="007E130D" w:rsidRDefault="00074B9B" w:rsidP="0090635B">
            <w:pPr>
              <w:rPr>
                <w:b/>
                <w:sz w:val="20"/>
                <w:szCs w:val="20"/>
              </w:rPr>
            </w:pPr>
            <w:r w:rsidRPr="007E130D">
              <w:rPr>
                <w:b/>
                <w:sz w:val="20"/>
                <w:szCs w:val="20"/>
              </w:rPr>
              <w:t>Standards</w:t>
            </w:r>
          </w:p>
        </w:tc>
        <w:tc>
          <w:tcPr>
            <w:tcW w:w="3510" w:type="dxa"/>
            <w:shd w:val="clear" w:color="auto" w:fill="000000" w:themeFill="text1"/>
          </w:tcPr>
          <w:p w:rsidR="00074B9B" w:rsidRPr="007E130D" w:rsidRDefault="00074B9B" w:rsidP="0090635B">
            <w:pPr>
              <w:rPr>
                <w:b/>
                <w:sz w:val="20"/>
                <w:szCs w:val="20"/>
              </w:rPr>
            </w:pPr>
            <w:r w:rsidRPr="007E130D">
              <w:rPr>
                <w:b/>
                <w:sz w:val="20"/>
                <w:szCs w:val="20"/>
              </w:rPr>
              <w:t>Details</w:t>
            </w:r>
          </w:p>
        </w:tc>
      </w:tr>
      <w:tr w:rsidR="00074B9B" w:rsidRPr="007E130D">
        <w:tc>
          <w:tcPr>
            <w:tcW w:w="1458" w:type="dxa"/>
          </w:tcPr>
          <w:p w:rsidR="00074B9B" w:rsidRPr="007E130D" w:rsidRDefault="00074B9B" w:rsidP="0090635B">
            <w:pPr>
              <w:rPr>
                <w:sz w:val="20"/>
                <w:szCs w:val="20"/>
              </w:rPr>
            </w:pPr>
            <w:r w:rsidRPr="007E130D">
              <w:rPr>
                <w:sz w:val="20"/>
                <w:szCs w:val="20"/>
              </w:rPr>
              <w:t>Level 1 Charging</w:t>
            </w:r>
          </w:p>
        </w:tc>
        <w:tc>
          <w:tcPr>
            <w:tcW w:w="1980" w:type="dxa"/>
          </w:tcPr>
          <w:p w:rsidR="00074B9B" w:rsidRPr="007E130D" w:rsidRDefault="00074B9B" w:rsidP="0090635B">
            <w:pPr>
              <w:rPr>
                <w:sz w:val="20"/>
                <w:szCs w:val="20"/>
              </w:rPr>
            </w:pPr>
            <w:r w:rsidRPr="007E130D">
              <w:rPr>
                <w:sz w:val="20"/>
                <w:szCs w:val="20"/>
              </w:rPr>
              <w:t>120v AC / up to 16amp /1.92kW/ Single Phase</w:t>
            </w:r>
          </w:p>
        </w:tc>
        <w:tc>
          <w:tcPr>
            <w:tcW w:w="2520" w:type="dxa"/>
          </w:tcPr>
          <w:p w:rsidR="00074B9B" w:rsidRPr="007E130D" w:rsidRDefault="00074B9B" w:rsidP="0090635B">
            <w:pPr>
              <w:pStyle w:val="ListParagraph"/>
              <w:numPr>
                <w:ilvl w:val="0"/>
                <w:numId w:val="15"/>
              </w:numPr>
              <w:rPr>
                <w:sz w:val="20"/>
                <w:szCs w:val="20"/>
              </w:rPr>
            </w:pPr>
            <w:r w:rsidRPr="007E130D">
              <w:rPr>
                <w:sz w:val="20"/>
                <w:szCs w:val="20"/>
              </w:rPr>
              <w:t>J1772</w:t>
            </w:r>
          </w:p>
        </w:tc>
        <w:tc>
          <w:tcPr>
            <w:tcW w:w="3510" w:type="dxa"/>
          </w:tcPr>
          <w:p w:rsidR="00074B9B" w:rsidRPr="007E130D" w:rsidRDefault="00074B9B" w:rsidP="0090635B">
            <w:pPr>
              <w:rPr>
                <w:sz w:val="20"/>
                <w:szCs w:val="20"/>
              </w:rPr>
            </w:pPr>
            <w:r w:rsidRPr="007E130D">
              <w:rPr>
                <w:sz w:val="20"/>
                <w:szCs w:val="20"/>
              </w:rPr>
              <w:t xml:space="preserve">Standard in all cars, Uses Home charging –standard outlets, </w:t>
            </w:r>
          </w:p>
          <w:p w:rsidR="00074B9B" w:rsidRPr="007E130D" w:rsidRDefault="00074B9B" w:rsidP="0090635B">
            <w:pPr>
              <w:rPr>
                <w:sz w:val="20"/>
                <w:szCs w:val="20"/>
              </w:rPr>
            </w:pPr>
            <w:r w:rsidRPr="007E130D">
              <w:rPr>
                <w:sz w:val="20"/>
                <w:szCs w:val="20"/>
              </w:rPr>
              <w:t>Charges up to 5 miles / hour</w:t>
            </w:r>
          </w:p>
        </w:tc>
      </w:tr>
      <w:tr w:rsidR="00074B9B" w:rsidRPr="007E130D">
        <w:tc>
          <w:tcPr>
            <w:tcW w:w="1458" w:type="dxa"/>
            <w:tcBorders>
              <w:bottom w:val="single" w:sz="4" w:space="0" w:color="auto"/>
            </w:tcBorders>
          </w:tcPr>
          <w:p w:rsidR="00074B9B" w:rsidRPr="007E130D" w:rsidRDefault="00074B9B" w:rsidP="0090635B">
            <w:pPr>
              <w:rPr>
                <w:sz w:val="20"/>
                <w:szCs w:val="20"/>
              </w:rPr>
            </w:pPr>
            <w:r w:rsidRPr="007E130D">
              <w:rPr>
                <w:sz w:val="20"/>
                <w:szCs w:val="20"/>
              </w:rPr>
              <w:t xml:space="preserve">Level 2 charging </w:t>
            </w:r>
          </w:p>
        </w:tc>
        <w:tc>
          <w:tcPr>
            <w:tcW w:w="1980" w:type="dxa"/>
            <w:tcBorders>
              <w:bottom w:val="single" w:sz="4" w:space="0" w:color="auto"/>
            </w:tcBorders>
          </w:tcPr>
          <w:p w:rsidR="00074B9B" w:rsidRPr="007E130D" w:rsidRDefault="00074B9B" w:rsidP="0090635B">
            <w:pPr>
              <w:rPr>
                <w:sz w:val="20"/>
                <w:szCs w:val="20"/>
              </w:rPr>
            </w:pPr>
            <w:r w:rsidRPr="007E130D">
              <w:rPr>
                <w:sz w:val="20"/>
                <w:szCs w:val="20"/>
              </w:rPr>
              <w:t>240V AC / up to 80 amp / up to 19.2kW (6.6 kW most common)/Single Phase</w:t>
            </w:r>
          </w:p>
        </w:tc>
        <w:tc>
          <w:tcPr>
            <w:tcW w:w="2520" w:type="dxa"/>
            <w:tcBorders>
              <w:bottom w:val="single" w:sz="4" w:space="0" w:color="auto"/>
            </w:tcBorders>
          </w:tcPr>
          <w:p w:rsidR="00074B9B" w:rsidRPr="007E130D" w:rsidRDefault="00074B9B" w:rsidP="0090635B">
            <w:pPr>
              <w:pStyle w:val="ListParagraph"/>
              <w:numPr>
                <w:ilvl w:val="0"/>
                <w:numId w:val="13"/>
              </w:numPr>
              <w:rPr>
                <w:sz w:val="20"/>
                <w:szCs w:val="20"/>
              </w:rPr>
            </w:pPr>
            <w:r w:rsidRPr="007E130D">
              <w:rPr>
                <w:sz w:val="20"/>
                <w:szCs w:val="20"/>
              </w:rPr>
              <w:t>J1772</w:t>
            </w:r>
          </w:p>
          <w:p w:rsidR="00074B9B" w:rsidRPr="007E130D" w:rsidRDefault="00074B9B" w:rsidP="0090635B">
            <w:pPr>
              <w:pStyle w:val="ListParagraph"/>
              <w:numPr>
                <w:ilvl w:val="0"/>
                <w:numId w:val="13"/>
              </w:numPr>
              <w:rPr>
                <w:sz w:val="20"/>
                <w:szCs w:val="20"/>
              </w:rPr>
            </w:pPr>
            <w:r w:rsidRPr="007E130D">
              <w:rPr>
                <w:sz w:val="20"/>
                <w:szCs w:val="20"/>
              </w:rPr>
              <w:t>Magne Charge (J1773)</w:t>
            </w:r>
          </w:p>
          <w:p w:rsidR="00074B9B" w:rsidRPr="007E130D" w:rsidRDefault="00074B9B" w:rsidP="0090635B">
            <w:pPr>
              <w:pStyle w:val="ListParagraph"/>
              <w:numPr>
                <w:ilvl w:val="0"/>
                <w:numId w:val="13"/>
              </w:numPr>
              <w:rPr>
                <w:sz w:val="20"/>
                <w:szCs w:val="20"/>
              </w:rPr>
            </w:pPr>
            <w:r w:rsidRPr="007E130D">
              <w:rPr>
                <w:sz w:val="20"/>
                <w:szCs w:val="20"/>
              </w:rPr>
              <w:t>AVCON</w:t>
            </w:r>
          </w:p>
          <w:p w:rsidR="00074B9B" w:rsidRPr="007E130D" w:rsidRDefault="00074B9B" w:rsidP="0090635B">
            <w:pPr>
              <w:pStyle w:val="ListParagraph"/>
              <w:numPr>
                <w:ilvl w:val="0"/>
                <w:numId w:val="13"/>
              </w:numPr>
              <w:rPr>
                <w:sz w:val="20"/>
                <w:szCs w:val="20"/>
              </w:rPr>
            </w:pPr>
            <w:r w:rsidRPr="007E130D">
              <w:rPr>
                <w:sz w:val="20"/>
                <w:szCs w:val="20"/>
              </w:rPr>
              <w:t xml:space="preserve">Mennekes IDE 62196 VDE-AR-E 2623-2-2 </w:t>
            </w:r>
          </w:p>
        </w:tc>
        <w:tc>
          <w:tcPr>
            <w:tcW w:w="3510" w:type="dxa"/>
            <w:tcBorders>
              <w:bottom w:val="single" w:sz="4" w:space="0" w:color="auto"/>
            </w:tcBorders>
          </w:tcPr>
          <w:p w:rsidR="00074B9B" w:rsidRPr="007E130D" w:rsidRDefault="00074B9B" w:rsidP="0090635B">
            <w:pPr>
              <w:rPr>
                <w:sz w:val="20"/>
                <w:szCs w:val="20"/>
              </w:rPr>
            </w:pPr>
            <w:r w:rsidRPr="007E130D">
              <w:rPr>
                <w:sz w:val="20"/>
                <w:szCs w:val="20"/>
              </w:rPr>
              <w:t>Specialized connectors incompatible with other cars, Uses modified home or public charging infrastructure, charges up to 70 miles / hour</w:t>
            </w:r>
          </w:p>
        </w:tc>
      </w:tr>
      <w:tr w:rsidR="00074B9B" w:rsidRPr="007E130D">
        <w:tc>
          <w:tcPr>
            <w:tcW w:w="1458" w:type="dxa"/>
            <w:tcBorders>
              <w:bottom w:val="single" w:sz="4" w:space="0" w:color="auto"/>
            </w:tcBorders>
          </w:tcPr>
          <w:p w:rsidR="00074B9B" w:rsidRPr="007E130D" w:rsidRDefault="00074B9B" w:rsidP="0090635B">
            <w:pPr>
              <w:rPr>
                <w:sz w:val="20"/>
                <w:szCs w:val="20"/>
              </w:rPr>
            </w:pPr>
            <w:r w:rsidRPr="007E130D">
              <w:rPr>
                <w:sz w:val="20"/>
                <w:szCs w:val="20"/>
              </w:rPr>
              <w:t>DC fast charging</w:t>
            </w:r>
          </w:p>
        </w:tc>
        <w:tc>
          <w:tcPr>
            <w:tcW w:w="1980" w:type="dxa"/>
            <w:tcBorders>
              <w:bottom w:val="single" w:sz="4" w:space="0" w:color="auto"/>
            </w:tcBorders>
          </w:tcPr>
          <w:p w:rsidR="00074B9B" w:rsidRPr="007E130D" w:rsidRDefault="00074B9B" w:rsidP="0090635B">
            <w:pPr>
              <w:rPr>
                <w:sz w:val="20"/>
                <w:szCs w:val="20"/>
              </w:rPr>
            </w:pPr>
            <w:r w:rsidRPr="007E130D">
              <w:rPr>
                <w:sz w:val="20"/>
                <w:szCs w:val="20"/>
              </w:rPr>
              <w:t>300-600V DC/ up to 200 amps/120kW/ Three phase</w:t>
            </w:r>
          </w:p>
        </w:tc>
        <w:tc>
          <w:tcPr>
            <w:tcW w:w="2520" w:type="dxa"/>
            <w:tcBorders>
              <w:bottom w:val="single" w:sz="4" w:space="0" w:color="auto"/>
            </w:tcBorders>
          </w:tcPr>
          <w:p w:rsidR="00074B9B" w:rsidRPr="007E130D" w:rsidRDefault="00074B9B" w:rsidP="0090635B">
            <w:pPr>
              <w:pStyle w:val="ListParagraph"/>
              <w:numPr>
                <w:ilvl w:val="0"/>
                <w:numId w:val="14"/>
              </w:numPr>
              <w:rPr>
                <w:sz w:val="20"/>
                <w:szCs w:val="20"/>
              </w:rPr>
            </w:pPr>
            <w:r w:rsidRPr="007E130D">
              <w:rPr>
                <w:sz w:val="20"/>
                <w:szCs w:val="20"/>
              </w:rPr>
              <w:t xml:space="preserve">Mennekes IDE 62196 VDE-AR-E 2623-2-2 </w:t>
            </w:r>
          </w:p>
          <w:p w:rsidR="00074B9B" w:rsidRPr="007E130D" w:rsidRDefault="00074B9B" w:rsidP="0090635B">
            <w:pPr>
              <w:pStyle w:val="ListParagraph"/>
              <w:numPr>
                <w:ilvl w:val="0"/>
                <w:numId w:val="14"/>
              </w:numPr>
              <w:rPr>
                <w:sz w:val="20"/>
                <w:szCs w:val="20"/>
              </w:rPr>
            </w:pPr>
            <w:r w:rsidRPr="007E130D">
              <w:rPr>
                <w:sz w:val="20"/>
                <w:szCs w:val="20"/>
              </w:rPr>
              <w:t>CHAdeMO</w:t>
            </w:r>
          </w:p>
          <w:p w:rsidR="00074B9B" w:rsidRPr="007E130D" w:rsidRDefault="00074B9B" w:rsidP="0090635B">
            <w:pPr>
              <w:pStyle w:val="ListParagraph"/>
              <w:numPr>
                <w:ilvl w:val="0"/>
                <w:numId w:val="14"/>
              </w:numPr>
              <w:rPr>
                <w:sz w:val="20"/>
                <w:szCs w:val="20"/>
              </w:rPr>
            </w:pPr>
            <w:r w:rsidRPr="007E130D">
              <w:rPr>
                <w:sz w:val="20"/>
                <w:szCs w:val="20"/>
              </w:rPr>
              <w:t>Tesla Super chargers</w:t>
            </w:r>
          </w:p>
          <w:p w:rsidR="00074B9B" w:rsidRPr="007E130D" w:rsidRDefault="00074B9B" w:rsidP="0090635B">
            <w:pPr>
              <w:pStyle w:val="ListParagraph"/>
              <w:numPr>
                <w:ilvl w:val="0"/>
                <w:numId w:val="14"/>
              </w:numPr>
              <w:rPr>
                <w:sz w:val="20"/>
                <w:szCs w:val="20"/>
              </w:rPr>
            </w:pPr>
            <w:r w:rsidRPr="007E130D">
              <w:rPr>
                <w:sz w:val="20"/>
                <w:szCs w:val="20"/>
              </w:rPr>
              <w:t>J1772 Combo Coupler</w:t>
            </w:r>
          </w:p>
        </w:tc>
        <w:tc>
          <w:tcPr>
            <w:tcW w:w="3510" w:type="dxa"/>
            <w:tcBorders>
              <w:bottom w:val="single" w:sz="4" w:space="0" w:color="auto"/>
            </w:tcBorders>
          </w:tcPr>
          <w:p w:rsidR="00074B9B" w:rsidRPr="007E130D" w:rsidRDefault="00074B9B" w:rsidP="0090635B">
            <w:pPr>
              <w:rPr>
                <w:sz w:val="20"/>
                <w:szCs w:val="20"/>
              </w:rPr>
            </w:pPr>
            <w:r w:rsidRPr="007E130D">
              <w:rPr>
                <w:sz w:val="20"/>
                <w:szCs w:val="20"/>
              </w:rPr>
              <w:t>Specialized connectors incompatible with other cars, uses  specialized public charging stations, charges up to 340 miles / hour</w:t>
            </w:r>
          </w:p>
        </w:tc>
      </w:tr>
      <w:tr w:rsidR="00074B9B" w:rsidRPr="007E130D">
        <w:tc>
          <w:tcPr>
            <w:tcW w:w="9468" w:type="dxa"/>
            <w:gridSpan w:val="4"/>
            <w:tcBorders>
              <w:top w:val="single" w:sz="4" w:space="0" w:color="auto"/>
              <w:left w:val="nil"/>
              <w:bottom w:val="nil"/>
              <w:right w:val="nil"/>
            </w:tcBorders>
          </w:tcPr>
          <w:p w:rsidR="00074B9B" w:rsidRPr="007E130D" w:rsidRDefault="00074B9B" w:rsidP="0090635B">
            <w:pPr>
              <w:jc w:val="center"/>
              <w:rPr>
                <w:sz w:val="20"/>
                <w:szCs w:val="20"/>
              </w:rPr>
            </w:pPr>
            <w:r w:rsidRPr="007E130D">
              <w:rPr>
                <w:b/>
                <w:bCs/>
                <w:color w:val="4F81BD" w:themeColor="accent1"/>
                <w:sz w:val="20"/>
                <w:szCs w:val="20"/>
              </w:rPr>
              <w:t>Table 2: Charging levels</w:t>
            </w:r>
          </w:p>
        </w:tc>
      </w:tr>
    </w:tbl>
    <w:p w:rsidR="00074B9B" w:rsidRDefault="00074B9B" w:rsidP="0090635B">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Car charging infrastructure is critical to the success of electric car.  However, it is also expensive to set up.  Home setup costs a minimum of $2,000 for each charger and a single super charging spot can cost an upwards of $100,000.00.   It will be extremely difficult for a single company to set up a network wide enough to compete with the traditional gas stations.  As a result m</w:t>
      </w:r>
      <w:r w:rsidRPr="00ED375B">
        <w:rPr>
          <w:rFonts w:ascii="Times New Roman" w:hAnsi="Times New Roman" w:cs="Times New Roman"/>
          <w:sz w:val="24"/>
          <w:szCs w:val="24"/>
        </w:rPr>
        <w:t xml:space="preserve">any car companies have agreed upon technology standards that allow them to use </w:t>
      </w:r>
      <w:r>
        <w:rPr>
          <w:rFonts w:ascii="Times New Roman" w:hAnsi="Times New Roman" w:cs="Times New Roman"/>
          <w:sz w:val="24"/>
          <w:szCs w:val="24"/>
        </w:rPr>
        <w:t>a compatible 240V charging port.  This essentially cuts</w:t>
      </w:r>
      <w:r w:rsidRPr="00ED375B">
        <w:rPr>
          <w:rFonts w:ascii="Times New Roman" w:hAnsi="Times New Roman" w:cs="Times New Roman"/>
          <w:sz w:val="24"/>
          <w:szCs w:val="24"/>
        </w:rPr>
        <w:t xml:space="preserve"> the charging time in half.  The standards usually specify the physical, electrical, communication, and performance protocols for electric cars and charging stations.  </w:t>
      </w:r>
      <w:r>
        <w:rPr>
          <w:rFonts w:ascii="Times New Roman" w:hAnsi="Times New Roman" w:cs="Times New Roman"/>
          <w:sz w:val="24"/>
          <w:szCs w:val="24"/>
        </w:rPr>
        <w:t>The problem is there are just too many standards.  T</w:t>
      </w:r>
      <w:r w:rsidRPr="00ED375B">
        <w:rPr>
          <w:rFonts w:ascii="Times New Roman" w:hAnsi="Times New Roman" w:cs="Times New Roman"/>
          <w:sz w:val="24"/>
          <w:szCs w:val="24"/>
        </w:rPr>
        <w:t xml:space="preserve">wo </w:t>
      </w:r>
      <w:r>
        <w:rPr>
          <w:rFonts w:ascii="Times New Roman" w:hAnsi="Times New Roman" w:cs="Times New Roman"/>
          <w:sz w:val="24"/>
          <w:szCs w:val="24"/>
        </w:rPr>
        <w:t xml:space="preserve">most popular </w:t>
      </w:r>
      <w:r w:rsidRPr="00ED375B">
        <w:rPr>
          <w:rFonts w:ascii="Times New Roman" w:hAnsi="Times New Roman" w:cs="Times New Roman"/>
          <w:sz w:val="24"/>
          <w:szCs w:val="24"/>
        </w:rPr>
        <w:t>globally accepted standards for electric car charging</w:t>
      </w:r>
      <w:r>
        <w:rPr>
          <w:rFonts w:ascii="Times New Roman" w:hAnsi="Times New Roman" w:cs="Times New Roman"/>
          <w:sz w:val="24"/>
          <w:szCs w:val="24"/>
        </w:rPr>
        <w:t xml:space="preserve"> are </w:t>
      </w:r>
      <w:r w:rsidRPr="00ED375B">
        <w:rPr>
          <w:rFonts w:ascii="Times New Roman" w:hAnsi="Times New Roman" w:cs="Times New Roman"/>
          <w:sz w:val="24"/>
          <w:szCs w:val="24"/>
        </w:rPr>
        <w:t>CHAdeMO, a Japanese standard developed by the Tokyo Electric Power Company, Nissan, Mitsubishi, Toyota, and Fuji Heavy Industries, delivers up to 62.5 kW of high-voltage direct current for quick charging.  The second standard, J1772, was developed by the Society of Automotive Engineers and is preferred by American manufacturers.  The J1772 standard is written to accommodate up</w:t>
      </w:r>
      <w:r>
        <w:rPr>
          <w:rFonts w:ascii="Times New Roman" w:hAnsi="Times New Roman" w:cs="Times New Roman"/>
          <w:sz w:val="24"/>
          <w:szCs w:val="24"/>
        </w:rPr>
        <w:t xml:space="preserve"> </w:t>
      </w:r>
      <w:r w:rsidRPr="00ED375B">
        <w:rPr>
          <w:rFonts w:ascii="Times New Roman" w:hAnsi="Times New Roman" w:cs="Times New Roman"/>
          <w:sz w:val="24"/>
          <w:szCs w:val="24"/>
        </w:rPr>
        <w:t>to 240V 80 Amp charging.</w:t>
      </w:r>
      <w:r>
        <w:rPr>
          <w:rFonts w:ascii="Times New Roman" w:hAnsi="Times New Roman" w:cs="Times New Roman"/>
          <w:sz w:val="24"/>
          <w:szCs w:val="24"/>
        </w:rPr>
        <w:t xml:space="preserve"> </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6"/>
        <w:gridCol w:w="2257"/>
        <w:gridCol w:w="1447"/>
        <w:gridCol w:w="2211"/>
        <w:gridCol w:w="2266"/>
      </w:tblGrid>
      <w:tr w:rsidR="00074B9B">
        <w:tc>
          <w:tcPr>
            <w:tcW w:w="1566" w:type="dxa"/>
          </w:tcPr>
          <w:p w:rsidR="00074B9B" w:rsidRDefault="00074B9B" w:rsidP="0090635B">
            <w:r>
              <w:rPr>
                <w:noProof/>
              </w:rPr>
              <w:drawing>
                <wp:inline distT="0" distB="0" distL="0" distR="0">
                  <wp:extent cx="857250" cy="689697"/>
                  <wp:effectExtent l="0" t="0" r="0" b="0"/>
                  <wp:docPr id="47" name="Picture 8" descr="SAE J1772 7058855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E J1772 7058855567.jpg"/>
                          <pic:cNvPicPr>
                            <a:picLocks noChangeAspect="1" noChangeArrowheads="1"/>
                          </pic:cNvPicPr>
                        </pic:nvPicPr>
                        <pic:blipFill>
                          <a:blip r:embed="rId21"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451" cy="689859"/>
                          </a:xfrm>
                          <a:prstGeom prst="rect">
                            <a:avLst/>
                          </a:prstGeom>
                          <a:noFill/>
                          <a:ln>
                            <a:noFill/>
                          </a:ln>
                        </pic:spPr>
                      </pic:pic>
                    </a:graphicData>
                  </a:graphic>
                </wp:inline>
              </w:drawing>
            </w:r>
          </w:p>
        </w:tc>
        <w:tc>
          <w:tcPr>
            <w:tcW w:w="2256" w:type="dxa"/>
          </w:tcPr>
          <w:p w:rsidR="00074B9B" w:rsidRDefault="00074B9B" w:rsidP="0090635B">
            <w:r>
              <w:rPr>
                <w:noProof/>
              </w:rPr>
              <w:drawing>
                <wp:inline distT="0" distB="0" distL="0" distR="0">
                  <wp:extent cx="1287165" cy="723900"/>
                  <wp:effectExtent l="0" t="0" r="8255" b="0"/>
                  <wp:docPr id="52" name="Picture 9" descr="https://media.azpm.org/master/image/2012/5/17/spot/CHAdeMO_2_AZPM_W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dia.azpm.org/master/image/2012/5/17/spot/CHAdeMO_2_AZPM_Wr1.jpg"/>
                          <pic:cNvPicPr>
                            <a:picLocks noChangeAspect="1" noChangeArrowheads="1"/>
                          </pic:cNvPicPr>
                        </pic:nvPicPr>
                        <pic:blipFill>
                          <a:blip r:embed="rId22"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769" cy="723115"/>
                          </a:xfrm>
                          <a:prstGeom prst="rect">
                            <a:avLst/>
                          </a:prstGeom>
                          <a:noFill/>
                          <a:ln>
                            <a:noFill/>
                          </a:ln>
                        </pic:spPr>
                      </pic:pic>
                    </a:graphicData>
                  </a:graphic>
                </wp:inline>
              </w:drawing>
            </w:r>
          </w:p>
        </w:tc>
        <w:tc>
          <w:tcPr>
            <w:tcW w:w="1446" w:type="dxa"/>
          </w:tcPr>
          <w:p w:rsidR="00074B9B" w:rsidRDefault="00074B9B" w:rsidP="0090635B">
            <w:r>
              <w:rPr>
                <w:noProof/>
              </w:rPr>
              <w:drawing>
                <wp:inline distT="0" distB="0" distL="0" distR="0">
                  <wp:extent cx="778267" cy="714375"/>
                  <wp:effectExtent l="0" t="0" r="3175" b="0"/>
                  <wp:docPr id="53" name="Picture 10" descr="http://upload.wikimedia.org/wikipedia/commons/thumb/f/f3/VDE-AR-E_2623-2-2-plug.jpg/220px-VDE-AR-E_2623-2-2-pl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f/f3/VDE-AR-E_2623-2-2-plug.jpg/220px-VDE-AR-E_2623-2-2-plug.jpg"/>
                          <pic:cNvPicPr>
                            <a:picLocks noChangeAspect="1" noChangeArrowheads="1"/>
                          </pic:cNvPicPr>
                        </pic:nvPicPr>
                        <pic:blipFill>
                          <a:blip r:embed="rId23"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2411" cy="718179"/>
                          </a:xfrm>
                          <a:prstGeom prst="rect">
                            <a:avLst/>
                          </a:prstGeom>
                          <a:noFill/>
                          <a:ln>
                            <a:noFill/>
                          </a:ln>
                        </pic:spPr>
                      </pic:pic>
                    </a:graphicData>
                  </a:graphic>
                </wp:inline>
              </w:drawing>
            </w:r>
          </w:p>
        </w:tc>
        <w:tc>
          <w:tcPr>
            <w:tcW w:w="2211" w:type="dxa"/>
          </w:tcPr>
          <w:p w:rsidR="00074B9B" w:rsidRDefault="00074B9B" w:rsidP="0090635B">
            <w:r>
              <w:rPr>
                <w:noProof/>
              </w:rPr>
              <w:drawing>
                <wp:inline distT="0" distB="0" distL="0" distR="0">
                  <wp:extent cx="1266825" cy="712461"/>
                  <wp:effectExtent l="0" t="0" r="0" b="0"/>
                  <wp:docPr id="54" name="Picture 11" descr="j-1772 combo plug spot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1772 combo plug spotlight"/>
                          <pic:cNvPicPr>
                            <a:picLocks noChangeAspect="1" noChangeArrowheads="1"/>
                          </pic:cNvPicPr>
                        </pic:nvPicPr>
                        <pic:blipFill>
                          <a:blip r:embed="rId24"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8420" cy="713358"/>
                          </a:xfrm>
                          <a:prstGeom prst="rect">
                            <a:avLst/>
                          </a:prstGeom>
                          <a:noFill/>
                          <a:ln>
                            <a:noFill/>
                          </a:ln>
                        </pic:spPr>
                      </pic:pic>
                    </a:graphicData>
                  </a:graphic>
                </wp:inline>
              </w:drawing>
            </w:r>
          </w:p>
        </w:tc>
        <w:tc>
          <w:tcPr>
            <w:tcW w:w="2268" w:type="dxa"/>
          </w:tcPr>
          <w:p w:rsidR="00074B9B" w:rsidRDefault="00074B9B" w:rsidP="0090635B">
            <w:r>
              <w:rPr>
                <w:noProof/>
              </w:rPr>
              <w:drawing>
                <wp:inline distT="0" distB="0" distL="0" distR="0">
                  <wp:extent cx="1162170" cy="790575"/>
                  <wp:effectExtent l="0" t="0" r="0" b="0"/>
                  <wp:docPr id="55" name="Picture 12" descr="http://2.bp.blogspot.com/-t57UcVesluQ/UDlw5ZCqb3I/AAAAAAAACNY/35c8QHWFIpc/s1600/Tesla+Mobile+Char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2.bp.blogspot.com/-t57UcVesluQ/UDlw5ZCqb3I/AAAAAAAACNY/35c8QHWFIpc/s1600/Tesla+Mobile+Charger.png"/>
                          <pic:cNvPicPr>
                            <a:picLocks noChangeAspect="1" noChangeArrowheads="1"/>
                          </pic:cNvPicPr>
                        </pic:nvPicPr>
                        <pic:blipFill>
                          <a:blip r:embed="rId25"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4836" cy="792388"/>
                          </a:xfrm>
                          <a:prstGeom prst="rect">
                            <a:avLst/>
                          </a:prstGeom>
                          <a:noFill/>
                          <a:ln>
                            <a:noFill/>
                          </a:ln>
                        </pic:spPr>
                      </pic:pic>
                    </a:graphicData>
                  </a:graphic>
                </wp:inline>
              </w:drawing>
            </w:r>
          </w:p>
        </w:tc>
      </w:tr>
      <w:tr w:rsidR="00074B9B">
        <w:tc>
          <w:tcPr>
            <w:tcW w:w="1566" w:type="dxa"/>
          </w:tcPr>
          <w:p w:rsidR="00074B9B" w:rsidRDefault="00074B9B" w:rsidP="0090635B">
            <w:pPr>
              <w:rPr>
                <w:noProof/>
              </w:rPr>
            </w:pPr>
            <w:r>
              <w:rPr>
                <w:noProof/>
              </w:rPr>
              <w:t>J1772-2009 plug</w:t>
            </w:r>
            <w:r>
              <w:rPr>
                <w:rStyle w:val="FootnoteReference"/>
                <w:noProof/>
              </w:rPr>
              <w:footnoteReference w:id="6"/>
            </w:r>
          </w:p>
        </w:tc>
        <w:tc>
          <w:tcPr>
            <w:tcW w:w="2256" w:type="dxa"/>
          </w:tcPr>
          <w:p w:rsidR="00074B9B" w:rsidRDefault="00074B9B" w:rsidP="0090635B">
            <w:pPr>
              <w:rPr>
                <w:noProof/>
              </w:rPr>
            </w:pPr>
            <w:r>
              <w:rPr>
                <w:noProof/>
              </w:rPr>
              <w:t>Chademo plug</w:t>
            </w:r>
            <w:r>
              <w:rPr>
                <w:rStyle w:val="FootnoteReference"/>
                <w:noProof/>
              </w:rPr>
              <w:footnoteReference w:id="7"/>
            </w:r>
          </w:p>
        </w:tc>
        <w:tc>
          <w:tcPr>
            <w:tcW w:w="1446" w:type="dxa"/>
          </w:tcPr>
          <w:p w:rsidR="00074B9B" w:rsidRDefault="00074B9B" w:rsidP="0090635B">
            <w:pPr>
              <w:rPr>
                <w:noProof/>
              </w:rPr>
            </w:pPr>
            <w:r>
              <w:rPr>
                <w:noProof/>
              </w:rPr>
              <w:t>Mennekes plug</w:t>
            </w:r>
            <w:r>
              <w:rPr>
                <w:rStyle w:val="FootnoteReference"/>
                <w:noProof/>
              </w:rPr>
              <w:footnoteReference w:id="8"/>
            </w:r>
          </w:p>
        </w:tc>
        <w:tc>
          <w:tcPr>
            <w:tcW w:w="2211" w:type="dxa"/>
          </w:tcPr>
          <w:p w:rsidR="00074B9B" w:rsidRDefault="00074B9B" w:rsidP="0090635B">
            <w:r>
              <w:t>J1772 combo plug</w:t>
            </w:r>
            <w:r>
              <w:rPr>
                <w:rStyle w:val="FootnoteReference"/>
              </w:rPr>
              <w:footnoteReference w:id="9"/>
            </w:r>
          </w:p>
        </w:tc>
        <w:tc>
          <w:tcPr>
            <w:tcW w:w="2268" w:type="dxa"/>
          </w:tcPr>
          <w:p w:rsidR="00074B9B" w:rsidRDefault="00074B9B" w:rsidP="0090635B">
            <w:r>
              <w:t>Tesla Plug</w:t>
            </w:r>
            <w:r>
              <w:rPr>
                <w:rStyle w:val="FootnoteReference"/>
              </w:rPr>
              <w:footnoteReference w:id="10"/>
            </w:r>
          </w:p>
        </w:tc>
      </w:tr>
      <w:tr w:rsidR="00074B9B">
        <w:tc>
          <w:tcPr>
            <w:tcW w:w="9747" w:type="dxa"/>
            <w:gridSpan w:val="5"/>
          </w:tcPr>
          <w:p w:rsidR="00074B9B" w:rsidRPr="00532F13" w:rsidRDefault="00074B9B" w:rsidP="0090635B">
            <w:pPr>
              <w:jc w:val="center"/>
              <w:rPr>
                <w:b/>
                <w:bCs/>
                <w:color w:val="4F81BD" w:themeColor="accent1"/>
                <w:sz w:val="18"/>
                <w:szCs w:val="18"/>
              </w:rPr>
            </w:pPr>
            <w:r w:rsidRPr="00532F13">
              <w:rPr>
                <w:b/>
                <w:bCs/>
                <w:color w:val="4F81BD" w:themeColor="accent1"/>
                <w:sz w:val="18"/>
                <w:szCs w:val="18"/>
              </w:rPr>
              <w:t xml:space="preserve">Figure </w:t>
            </w:r>
            <w:r>
              <w:rPr>
                <w:b/>
                <w:bCs/>
                <w:color w:val="4F81BD" w:themeColor="accent1"/>
                <w:sz w:val="18"/>
                <w:szCs w:val="18"/>
              </w:rPr>
              <w:t>4</w:t>
            </w:r>
            <w:r w:rsidRPr="00532F13">
              <w:rPr>
                <w:b/>
                <w:bCs/>
                <w:color w:val="4F81BD" w:themeColor="accent1"/>
                <w:sz w:val="18"/>
                <w:szCs w:val="18"/>
              </w:rPr>
              <w:t>: Car charging plugs</w:t>
            </w:r>
          </w:p>
        </w:tc>
      </w:tr>
    </w:tbl>
    <w:p w:rsidR="00074B9B" w:rsidRDefault="00074B9B" w:rsidP="0090635B">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There is a third proprietary charging technology promoted by Tesla motors that is incompatible with all other manufacturers. </w:t>
      </w:r>
      <w:r w:rsidRPr="00ED375B">
        <w:rPr>
          <w:rFonts w:ascii="Times New Roman" w:hAnsi="Times New Roman" w:cs="Times New Roman"/>
          <w:sz w:val="24"/>
          <w:szCs w:val="24"/>
        </w:rPr>
        <w:t>Whil</w:t>
      </w:r>
      <w:r>
        <w:rPr>
          <w:rFonts w:ascii="Times New Roman" w:hAnsi="Times New Roman" w:cs="Times New Roman"/>
          <w:sz w:val="24"/>
          <w:szCs w:val="24"/>
        </w:rPr>
        <w:t>e Tesla supports J1772 standard</w:t>
      </w:r>
      <w:r w:rsidRPr="00ED375B">
        <w:rPr>
          <w:rFonts w:ascii="Times New Roman" w:hAnsi="Times New Roman" w:cs="Times New Roman"/>
          <w:sz w:val="24"/>
          <w:szCs w:val="24"/>
        </w:rPr>
        <w:t xml:space="preserve"> by providing additional adapters, they have t</w:t>
      </w:r>
      <w:r>
        <w:rPr>
          <w:rFonts w:ascii="Times New Roman" w:hAnsi="Times New Roman" w:cs="Times New Roman"/>
          <w:sz w:val="24"/>
          <w:szCs w:val="24"/>
        </w:rPr>
        <w:t xml:space="preserve">heir own proprietary technology, proprietary plugs, and proprietary stations, </w:t>
      </w:r>
      <w:r w:rsidRPr="00ED375B">
        <w:rPr>
          <w:rFonts w:ascii="Times New Roman" w:hAnsi="Times New Roman" w:cs="Times New Roman"/>
          <w:sz w:val="24"/>
          <w:szCs w:val="24"/>
        </w:rPr>
        <w:t xml:space="preserve">incompatible with all other car manufacturers.  </w:t>
      </w:r>
      <w:r>
        <w:rPr>
          <w:rFonts w:ascii="Times New Roman" w:hAnsi="Times New Roman" w:cs="Times New Roman"/>
          <w:sz w:val="24"/>
          <w:szCs w:val="24"/>
        </w:rPr>
        <w:t xml:space="preserve"> Considering that Tesla is a relatively new player in the industry, this doesn’t make sense.  It will be so much easier, and less risky, for them to adopt one of the established standards and piggyback on their infrastructure.  However, Tesla is adamant on developing its own network.  Their reluctance to adopt may in part be explained by their need for ultrafast charging, due to their bigger capacity batteries and maintaining their image of innovative company breaking the norms.  As a result Tesla has introduced </w:t>
      </w:r>
      <w:r w:rsidRPr="00ED375B">
        <w:rPr>
          <w:rFonts w:ascii="Times New Roman" w:hAnsi="Times New Roman" w:cs="Times New Roman"/>
          <w:sz w:val="24"/>
          <w:szCs w:val="24"/>
        </w:rPr>
        <w:t>super chargers that can provide 250 amp 400</w:t>
      </w:r>
      <w:r>
        <w:rPr>
          <w:rFonts w:ascii="Times New Roman" w:hAnsi="Times New Roman" w:cs="Times New Roman"/>
          <w:sz w:val="24"/>
          <w:szCs w:val="24"/>
        </w:rPr>
        <w:t>V 90 kW charging capacity</w:t>
      </w:r>
      <w:r w:rsidRPr="00ED375B">
        <w:rPr>
          <w:rFonts w:ascii="Times New Roman" w:hAnsi="Times New Roman" w:cs="Times New Roman"/>
          <w:sz w:val="24"/>
          <w:szCs w:val="24"/>
        </w:rPr>
        <w:t xml:space="preserve">.  </w:t>
      </w:r>
      <w:r>
        <w:rPr>
          <w:rFonts w:ascii="Times New Roman" w:hAnsi="Times New Roman" w:cs="Times New Roman"/>
          <w:sz w:val="24"/>
          <w:szCs w:val="24"/>
        </w:rPr>
        <w:t xml:space="preserve">Existing standards, even though comprehensive, have not been tested at such high performance levels.  At the same time, Tesla provides </w:t>
      </w:r>
      <w:r w:rsidRPr="00ED375B">
        <w:rPr>
          <w:rFonts w:ascii="Times New Roman" w:hAnsi="Times New Roman" w:cs="Times New Roman"/>
          <w:sz w:val="24"/>
          <w:szCs w:val="24"/>
        </w:rPr>
        <w:t>J1772 adapters to charge at public charging stations delivering AC at 240V 30 A</w:t>
      </w:r>
      <w:r>
        <w:rPr>
          <w:rFonts w:ascii="Times New Roman" w:hAnsi="Times New Roman" w:cs="Times New Roman"/>
          <w:sz w:val="24"/>
          <w:szCs w:val="24"/>
        </w:rPr>
        <w:t xml:space="preserve">.  So while maintaining compatibility with public charging stations, Tesla has been trying to gain competitive advantage by creating early network effects.  More supercharging stations will lead to more sales which will help setup more exclusive charging stations.  </w:t>
      </w:r>
    </w:p>
    <w:p w:rsidR="00074B9B" w:rsidRDefault="00074B9B" w:rsidP="0090635B">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Tesla, recently, opened up their patents for anyone to use in good faith.  This further indicates that Tesla’s official position is to continue developing its own technology and even try to make it an industry standard.    How does this help Tesla? Tesla already provides compatible chargers allowing its users to use the vast J1772 and CHAdeMo charging infrastructure.  By allowing other companies to use their patents for free, they are hoping that other parties will pitch in to build support infrastructure, which will benefit Tesla more than any other manufacturer.  It will also help them gain recognition, sell their high capacity batteries and chargers, and attract investment.  Whether others will bite is an open question, after all, if Tesla wanted a standardized charger, they could have always adopted modified J1772 combo standard. </w:t>
      </w:r>
    </w:p>
    <w:p w:rsidR="00074B9B" w:rsidRPr="00ED375B" w:rsidRDefault="00BB58DF" w:rsidP="0090635B">
      <w:pPr>
        <w:pStyle w:val="Heading1"/>
        <w:spacing w:before="240" w:after="240" w:line="240" w:lineRule="auto"/>
        <w:rPr>
          <w:rFonts w:ascii="Times New Roman" w:hAnsi="Times New Roman" w:cs="Times New Roman"/>
        </w:rPr>
      </w:pPr>
      <w:bookmarkStart w:id="7" w:name="_Toc371519295"/>
      <w:r>
        <w:rPr>
          <w:rFonts w:ascii="Times New Roman" w:hAnsi="Times New Roman" w:cs="Times New Roman"/>
        </w:rPr>
        <w:t xml:space="preserve">The Future and </w:t>
      </w:r>
      <w:r w:rsidR="00074B9B" w:rsidRPr="00ED375B">
        <w:rPr>
          <w:rFonts w:ascii="Times New Roman" w:hAnsi="Times New Roman" w:cs="Times New Roman"/>
        </w:rPr>
        <w:t>Conclusion</w:t>
      </w:r>
      <w:bookmarkEnd w:id="7"/>
    </w:p>
    <w:p w:rsidR="00074B9B" w:rsidRPr="008B1CB3" w:rsidRDefault="00074B9B" w:rsidP="0090635B">
      <w:pPr>
        <w:spacing w:before="240" w:after="240" w:line="240" w:lineRule="auto"/>
        <w:rPr>
          <w:rFonts w:ascii="Times New Roman" w:hAnsi="Times New Roman" w:cs="Times New Roman"/>
          <w:sz w:val="24"/>
          <w:szCs w:val="24"/>
        </w:rPr>
      </w:pPr>
      <w:r w:rsidRPr="008B1CB3">
        <w:rPr>
          <w:rFonts w:ascii="Times New Roman" w:hAnsi="Times New Roman" w:cs="Times New Roman"/>
          <w:sz w:val="24"/>
          <w:szCs w:val="24"/>
        </w:rPr>
        <w:t xml:space="preserve">Whether the current momentum will </w:t>
      </w:r>
      <w:r>
        <w:rPr>
          <w:rFonts w:ascii="Times New Roman" w:hAnsi="Times New Roman" w:cs="Times New Roman"/>
          <w:sz w:val="24"/>
          <w:szCs w:val="24"/>
        </w:rPr>
        <w:t>continue</w:t>
      </w:r>
      <w:r w:rsidRPr="008B1CB3">
        <w:rPr>
          <w:rFonts w:ascii="Times New Roman" w:hAnsi="Times New Roman" w:cs="Times New Roman"/>
          <w:sz w:val="24"/>
          <w:szCs w:val="24"/>
        </w:rPr>
        <w:t xml:space="preserve"> or soon disappear depends upon how well companies can eliminate range anxiety, which in turn depends on charging infrastructure.  Companies can cooperate, and standardize on the charging infrastructure, just like gas stations that can service any make and model of the car</w:t>
      </w:r>
      <w:r>
        <w:rPr>
          <w:rFonts w:ascii="Times New Roman" w:hAnsi="Times New Roman" w:cs="Times New Roman"/>
          <w:sz w:val="24"/>
          <w:szCs w:val="24"/>
        </w:rPr>
        <w:t xml:space="preserve"> or they can compete and develop independent and exclusive charging networks</w:t>
      </w:r>
      <w:r w:rsidRPr="008B1CB3">
        <w:rPr>
          <w:rFonts w:ascii="Times New Roman" w:hAnsi="Times New Roman" w:cs="Times New Roman"/>
          <w:sz w:val="24"/>
          <w:szCs w:val="24"/>
        </w:rPr>
        <w:t xml:space="preserve">.  Standardization would involve agreeing on charging standards both in terms of hardware and electric specifications.  Companies can then compete on car design and features.  Standards on the other hand will have to be broad enough to encompass varying needs of car </w:t>
      </w:r>
      <w:r>
        <w:rPr>
          <w:rFonts w:ascii="Times New Roman" w:hAnsi="Times New Roman" w:cs="Times New Roman"/>
          <w:sz w:val="24"/>
          <w:szCs w:val="24"/>
        </w:rPr>
        <w:t xml:space="preserve">manufacturers. For example, superfast charging may not be required for </w:t>
      </w:r>
      <w:r w:rsidRPr="008B1CB3">
        <w:rPr>
          <w:rFonts w:ascii="Times New Roman" w:hAnsi="Times New Roman" w:cs="Times New Roman"/>
          <w:sz w:val="24"/>
          <w:szCs w:val="24"/>
        </w:rPr>
        <w:t xml:space="preserve">cars like Toyota Prius plug-in </w:t>
      </w:r>
      <w:r>
        <w:rPr>
          <w:rFonts w:ascii="Times New Roman" w:hAnsi="Times New Roman" w:cs="Times New Roman"/>
          <w:sz w:val="24"/>
          <w:szCs w:val="24"/>
        </w:rPr>
        <w:t xml:space="preserve">but may be essential for the success of </w:t>
      </w:r>
      <w:r w:rsidRPr="008B1CB3">
        <w:rPr>
          <w:rFonts w:ascii="Times New Roman" w:hAnsi="Times New Roman" w:cs="Times New Roman"/>
          <w:sz w:val="24"/>
          <w:szCs w:val="24"/>
        </w:rPr>
        <w:t>Tesla Model S</w:t>
      </w:r>
      <w:r>
        <w:rPr>
          <w:rFonts w:ascii="Times New Roman" w:hAnsi="Times New Roman" w:cs="Times New Roman"/>
          <w:sz w:val="24"/>
          <w:szCs w:val="24"/>
        </w:rPr>
        <w:t xml:space="preserve">.  </w:t>
      </w:r>
      <w:r w:rsidRPr="008B1CB3">
        <w:rPr>
          <w:rFonts w:ascii="Times New Roman" w:hAnsi="Times New Roman" w:cs="Times New Roman"/>
          <w:sz w:val="24"/>
          <w:szCs w:val="24"/>
        </w:rPr>
        <w:t xml:space="preserve">A standard should be able service both these needs. </w:t>
      </w:r>
    </w:p>
    <w:p w:rsidR="00074B9B" w:rsidRPr="008B1CB3" w:rsidRDefault="00074B9B" w:rsidP="0090635B">
      <w:pPr>
        <w:spacing w:before="240" w:after="240" w:line="240" w:lineRule="auto"/>
        <w:rPr>
          <w:rFonts w:ascii="Times New Roman" w:hAnsi="Times New Roman" w:cs="Times New Roman"/>
          <w:sz w:val="24"/>
          <w:szCs w:val="24"/>
        </w:rPr>
      </w:pPr>
      <w:r w:rsidRPr="008B1CB3">
        <w:rPr>
          <w:rFonts w:ascii="Times New Roman" w:hAnsi="Times New Roman" w:cs="Times New Roman"/>
          <w:sz w:val="24"/>
          <w:szCs w:val="24"/>
        </w:rPr>
        <w:t xml:space="preserve">If companies decide to compete on charging infrastructure they can go two different routes.  They can </w:t>
      </w:r>
      <w:r>
        <w:rPr>
          <w:rFonts w:ascii="Times New Roman" w:hAnsi="Times New Roman" w:cs="Times New Roman"/>
          <w:sz w:val="24"/>
          <w:szCs w:val="24"/>
        </w:rPr>
        <w:t xml:space="preserve">either join one of the established networks like CHAdeMo or J1772, or they can do it on their own.  The advantages of joining a network are that the risk is shared with other manufacturers, it gives time for company to focus on designing and manufacturing cars instead of worrying about setting up an infrastructure, and it enhances the network effects i.e. it increases the value of the entire network. The advantages of doing it alone are, if you can pull it off, you get to keep all the spoils, which may be substantial.  One who controls the standard, controls the profits. </w:t>
      </w:r>
    </w:p>
    <w:p w:rsidR="00E935F4" w:rsidRDefault="00074B9B" w:rsidP="00E935F4">
      <w:pPr>
        <w:pBdr>
          <w:bottom w:val="single" w:sz="6" w:space="1" w:color="auto"/>
        </w:pBdr>
        <w:spacing w:before="240" w:after="240" w:line="240" w:lineRule="auto"/>
        <w:rPr>
          <w:rFonts w:ascii="Times New Roman" w:hAnsi="Times New Roman" w:cs="Times New Roman"/>
          <w:sz w:val="24"/>
          <w:szCs w:val="24"/>
        </w:rPr>
      </w:pPr>
      <w:r w:rsidRPr="008B1CB3">
        <w:rPr>
          <w:rFonts w:ascii="Times New Roman" w:hAnsi="Times New Roman" w:cs="Times New Roman"/>
          <w:sz w:val="24"/>
          <w:szCs w:val="24"/>
        </w:rPr>
        <w:t xml:space="preserve">When ATMs were first introduced, every bank tried to create their own proprietary network of ATMs across the country.  The bank with largest ATM network would attract more customers because of their omnipresence.  This would also be the source of their competitive advantage.  However, proprietary networks are expensive to maintain and no longer a source of competitive advantage.  As a result, banks decided to cooperate and agree on financial transaction standards.  Car manufacturers are in the similar territory when it comes to creating their own networks to gain competitive advantage.  Will they eventually cooperate depends on how long they can </w:t>
      </w:r>
      <w:r w:rsidRPr="00431D8D">
        <w:rPr>
          <w:rFonts w:ascii="Times New Roman" w:hAnsi="Times New Roman" w:cs="Times New Roman"/>
          <w:sz w:val="24"/>
          <w:szCs w:val="24"/>
        </w:rPr>
        <w:t>sustain their competitive advantage from using proprietary technology.</w:t>
      </w:r>
      <w:r w:rsidRPr="008B1CB3">
        <w:rPr>
          <w:rFonts w:ascii="Times New Roman" w:hAnsi="Times New Roman" w:cs="Times New Roman"/>
          <w:sz w:val="24"/>
          <w:szCs w:val="24"/>
        </w:rPr>
        <w:t xml:space="preserve">  </w:t>
      </w:r>
      <w:bookmarkStart w:id="8" w:name="_Toc371519296"/>
      <w:r w:rsidR="0090635B">
        <w:rPr>
          <w:rFonts w:ascii="Times New Roman" w:hAnsi="Times New Roman" w:cs="Times New Roman"/>
        </w:rPr>
        <w:br w:type="page"/>
      </w:r>
      <w:r w:rsidRPr="00ED375B">
        <w:rPr>
          <w:rFonts w:ascii="Times New Roman" w:hAnsi="Times New Roman" w:cs="Times New Roman"/>
        </w:rPr>
        <w:t>Case Study Questions</w:t>
      </w:r>
      <w:bookmarkEnd w:id="8"/>
    </w:p>
    <w:p w:rsidR="00E935F4" w:rsidRPr="0005292B" w:rsidRDefault="00074B9B" w:rsidP="0005292B">
      <w:pPr>
        <w:pStyle w:val="ListParagraph"/>
        <w:numPr>
          <w:ilvl w:val="0"/>
          <w:numId w:val="23"/>
        </w:numPr>
        <w:pBdr>
          <w:bottom w:val="single" w:sz="6" w:space="1" w:color="auto"/>
        </w:pBdr>
        <w:spacing w:before="240" w:after="240" w:line="240" w:lineRule="auto"/>
        <w:rPr>
          <w:rFonts w:ascii="Times New Roman" w:hAnsi="Times New Roman" w:cs="Times New Roman"/>
          <w:sz w:val="24"/>
          <w:szCs w:val="24"/>
        </w:rPr>
      </w:pPr>
      <w:r w:rsidRPr="00E935F4">
        <w:rPr>
          <w:rFonts w:ascii="Times New Roman" w:hAnsi="Times New Roman" w:cs="Times New Roman"/>
          <w:sz w:val="24"/>
          <w:szCs w:val="24"/>
        </w:rPr>
        <w:t>Why did electric cars fail?  Why did they never stand a chance vis-à-vis their gasoline counterpart?  Have we overcome the difficulties and do the electric cars now have a fair shot at competing with gasoline cars?</w:t>
      </w:r>
    </w:p>
    <w:p w:rsidR="00E935F4" w:rsidRDefault="00074B9B" w:rsidP="0005292B">
      <w:pPr>
        <w:pStyle w:val="ListParagraph"/>
        <w:numPr>
          <w:ilvl w:val="0"/>
          <w:numId w:val="23"/>
        </w:numPr>
        <w:pBdr>
          <w:bottom w:val="single" w:sz="6" w:space="1" w:color="auto"/>
        </w:pBdr>
        <w:spacing w:before="240" w:after="240" w:line="240" w:lineRule="auto"/>
        <w:rPr>
          <w:rFonts w:ascii="Times New Roman" w:hAnsi="Times New Roman" w:cs="Times New Roman"/>
          <w:sz w:val="24"/>
          <w:szCs w:val="24"/>
        </w:rPr>
      </w:pPr>
      <w:r w:rsidRPr="00E935F4">
        <w:rPr>
          <w:rFonts w:ascii="Times New Roman" w:hAnsi="Times New Roman" w:cs="Times New Roman"/>
          <w:sz w:val="24"/>
          <w:szCs w:val="24"/>
        </w:rPr>
        <w:t>Should the electric car manufacturers cooperate to create a network of electric car charging stations and support infrastructure or should individual manufacturer develop their own network?  What are the pros and cons of each approach?  Why would you recommend one over the other?</w:t>
      </w:r>
    </w:p>
    <w:p w:rsidR="00E935F4" w:rsidRDefault="00074B9B" w:rsidP="0005292B">
      <w:pPr>
        <w:pStyle w:val="ListParagraph"/>
        <w:numPr>
          <w:ilvl w:val="0"/>
          <w:numId w:val="23"/>
        </w:numPr>
        <w:pBdr>
          <w:bottom w:val="single" w:sz="6" w:space="1" w:color="auto"/>
        </w:pBdr>
        <w:spacing w:before="240" w:after="240" w:line="240" w:lineRule="auto"/>
        <w:rPr>
          <w:rFonts w:ascii="Times New Roman" w:hAnsi="Times New Roman" w:cs="Times New Roman"/>
          <w:sz w:val="24"/>
          <w:szCs w:val="24"/>
        </w:rPr>
      </w:pPr>
      <w:r w:rsidRPr="00E935F4">
        <w:rPr>
          <w:rFonts w:ascii="Times New Roman" w:hAnsi="Times New Roman" w:cs="Times New Roman"/>
          <w:sz w:val="24"/>
          <w:szCs w:val="24"/>
        </w:rPr>
        <w:t>How can electric car manufacturers alleviate consumers anxiety related to purchase of electric cars? Do individual car manufacturers have the resources and capabilities to build their own infrastructure? If not, what approach will you recommend?</w:t>
      </w:r>
    </w:p>
    <w:p w:rsidR="00E935F4" w:rsidRDefault="00074B9B" w:rsidP="0005292B">
      <w:pPr>
        <w:pStyle w:val="ListParagraph"/>
        <w:numPr>
          <w:ilvl w:val="0"/>
          <w:numId w:val="23"/>
        </w:numPr>
        <w:pBdr>
          <w:bottom w:val="single" w:sz="6" w:space="1" w:color="auto"/>
        </w:pBdr>
        <w:spacing w:before="240" w:after="240" w:line="240" w:lineRule="auto"/>
        <w:rPr>
          <w:rFonts w:ascii="Times New Roman" w:hAnsi="Times New Roman" w:cs="Times New Roman"/>
          <w:sz w:val="24"/>
          <w:szCs w:val="24"/>
        </w:rPr>
      </w:pPr>
      <w:r w:rsidRPr="00E935F4">
        <w:rPr>
          <w:rFonts w:ascii="Times New Roman" w:hAnsi="Times New Roman" w:cs="Times New Roman"/>
          <w:sz w:val="24"/>
          <w:szCs w:val="24"/>
        </w:rPr>
        <w:t xml:space="preserve">Use Porters five forces model to analyze the electric car industry.  </w:t>
      </w:r>
    </w:p>
    <w:p w:rsidR="00E935F4" w:rsidRDefault="00074B9B" w:rsidP="0005292B">
      <w:pPr>
        <w:pStyle w:val="ListParagraph"/>
        <w:numPr>
          <w:ilvl w:val="0"/>
          <w:numId w:val="23"/>
        </w:numPr>
        <w:pBdr>
          <w:bottom w:val="single" w:sz="6" w:space="1" w:color="auto"/>
        </w:pBdr>
        <w:spacing w:before="240" w:after="240" w:line="240" w:lineRule="auto"/>
        <w:rPr>
          <w:rFonts w:ascii="Times New Roman" w:hAnsi="Times New Roman" w:cs="Times New Roman"/>
          <w:sz w:val="24"/>
          <w:szCs w:val="24"/>
        </w:rPr>
      </w:pPr>
      <w:r w:rsidRPr="00E935F4">
        <w:rPr>
          <w:rFonts w:ascii="Times New Roman" w:hAnsi="Times New Roman" w:cs="Times New Roman"/>
          <w:sz w:val="24"/>
          <w:szCs w:val="24"/>
        </w:rPr>
        <w:t>Do we really need a universal car charging standardized solution?  How can electric charger incompatibility be a source of competitive advantage for electric car manufacturer?  What are the pitfalls in following such strategy? Is it a recommended approach?</w:t>
      </w:r>
    </w:p>
    <w:p w:rsidR="00E935F4" w:rsidRDefault="00074B9B" w:rsidP="0005292B">
      <w:pPr>
        <w:pStyle w:val="ListParagraph"/>
        <w:numPr>
          <w:ilvl w:val="0"/>
          <w:numId w:val="23"/>
        </w:numPr>
        <w:pBdr>
          <w:bottom w:val="single" w:sz="6" w:space="1" w:color="auto"/>
        </w:pBdr>
        <w:spacing w:before="240" w:after="240" w:line="240" w:lineRule="auto"/>
        <w:rPr>
          <w:rFonts w:ascii="Times New Roman" w:hAnsi="Times New Roman" w:cs="Times New Roman"/>
          <w:sz w:val="24"/>
          <w:szCs w:val="24"/>
        </w:rPr>
      </w:pPr>
      <w:r w:rsidRPr="00E935F4">
        <w:rPr>
          <w:rFonts w:ascii="Times New Roman" w:hAnsi="Times New Roman" w:cs="Times New Roman"/>
          <w:sz w:val="24"/>
          <w:szCs w:val="24"/>
        </w:rPr>
        <w:t>Identify two ethical/moral issues that may arise from incompatibility of electric car chargers?  How should manufacturers address this issue?</w:t>
      </w:r>
    </w:p>
    <w:p w:rsidR="00E935F4" w:rsidRPr="00E935F4" w:rsidRDefault="00074B9B" w:rsidP="0005292B">
      <w:pPr>
        <w:pStyle w:val="ListParagraph"/>
        <w:numPr>
          <w:ilvl w:val="0"/>
          <w:numId w:val="23"/>
        </w:numPr>
        <w:pBdr>
          <w:bottom w:val="single" w:sz="6" w:space="1" w:color="auto"/>
        </w:pBdr>
        <w:spacing w:before="240" w:after="240" w:line="240" w:lineRule="auto"/>
        <w:rPr>
          <w:rFonts w:ascii="Times New Roman" w:hAnsi="Times New Roman" w:cs="Times New Roman"/>
          <w:sz w:val="24"/>
          <w:szCs w:val="24"/>
        </w:rPr>
      </w:pPr>
      <w:r w:rsidRPr="00E935F4">
        <w:rPr>
          <w:rFonts w:ascii="Times New Roman" w:hAnsi="Times New Roman" w:cs="Times New Roman"/>
          <w:sz w:val="24"/>
          <w:szCs w:val="24"/>
        </w:rPr>
        <w:t>What competitive strategy would you recommend electric car manufacture</w:t>
      </w:r>
      <w:r w:rsidR="00E935F4">
        <w:rPr>
          <w:rFonts w:ascii="Times New Roman" w:hAnsi="Times New Roman" w:cs="Times New Roman"/>
          <w:sz w:val="24"/>
          <w:szCs w:val="24"/>
        </w:rPr>
        <w:t xml:space="preserve">rs to compete with each other? </w:t>
      </w:r>
    </w:p>
    <w:p w:rsidR="00E935F4" w:rsidRPr="00E935F4" w:rsidRDefault="00074B9B" w:rsidP="0005292B">
      <w:pPr>
        <w:pStyle w:val="ListParagraph"/>
        <w:numPr>
          <w:ilvl w:val="0"/>
          <w:numId w:val="23"/>
        </w:numPr>
        <w:pBdr>
          <w:bottom w:val="single" w:sz="6" w:space="1" w:color="auto"/>
        </w:pBdr>
        <w:spacing w:before="240" w:after="240" w:line="240" w:lineRule="auto"/>
        <w:rPr>
          <w:rFonts w:ascii="Times New Roman" w:hAnsi="Times New Roman" w:cs="Times New Roman"/>
          <w:sz w:val="24"/>
          <w:szCs w:val="24"/>
        </w:rPr>
      </w:pPr>
      <w:r w:rsidRPr="00E935F4">
        <w:rPr>
          <w:rFonts w:ascii="Times New Roman" w:hAnsi="Times New Roman" w:cs="Times New Roman"/>
          <w:sz w:val="24"/>
          <w:szCs w:val="24"/>
        </w:rPr>
        <w:t>Why has Tesla decided to share their patents with all car manufacturers?</w:t>
      </w:r>
    </w:p>
    <w:p w:rsidR="00E935F4" w:rsidRDefault="00E935F4" w:rsidP="003A3C9F">
      <w:pPr>
        <w:spacing w:after="0"/>
        <w:rPr>
          <w:rFonts w:ascii="Times New Roman" w:hAnsi="Times New Roman" w:cs="Times New Roman"/>
          <w:sz w:val="20"/>
        </w:rPr>
      </w:pPr>
    </w:p>
    <w:p w:rsidR="00E935F4" w:rsidRDefault="00E935F4" w:rsidP="003A3C9F">
      <w:pPr>
        <w:spacing w:after="0"/>
        <w:rPr>
          <w:rFonts w:ascii="Times New Roman" w:hAnsi="Times New Roman" w:cs="Times New Roman"/>
          <w:sz w:val="20"/>
        </w:rPr>
      </w:pPr>
    </w:p>
    <w:p w:rsidR="00E935F4" w:rsidRDefault="00E935F4" w:rsidP="003A3C9F">
      <w:pPr>
        <w:spacing w:after="0"/>
        <w:rPr>
          <w:rFonts w:ascii="Times New Roman" w:hAnsi="Times New Roman" w:cs="Times New Roman"/>
          <w:sz w:val="20"/>
        </w:rPr>
      </w:pPr>
    </w:p>
    <w:p w:rsidR="00E935F4" w:rsidRDefault="00E935F4" w:rsidP="003A3C9F">
      <w:pPr>
        <w:spacing w:after="0"/>
        <w:rPr>
          <w:rFonts w:ascii="Times New Roman" w:hAnsi="Times New Roman" w:cs="Times New Roman"/>
          <w:sz w:val="20"/>
        </w:rPr>
      </w:pPr>
    </w:p>
    <w:p w:rsidR="00E935F4" w:rsidRDefault="00E935F4" w:rsidP="003A3C9F">
      <w:pPr>
        <w:spacing w:after="0"/>
        <w:rPr>
          <w:rFonts w:ascii="Times New Roman" w:hAnsi="Times New Roman" w:cs="Times New Roman"/>
          <w:sz w:val="20"/>
        </w:rPr>
      </w:pPr>
    </w:p>
    <w:p w:rsidR="00E935F4" w:rsidRDefault="00E935F4" w:rsidP="003A3C9F">
      <w:pPr>
        <w:spacing w:after="0"/>
        <w:rPr>
          <w:rFonts w:ascii="Times New Roman" w:hAnsi="Times New Roman" w:cs="Times New Roman"/>
          <w:sz w:val="20"/>
        </w:rPr>
      </w:pPr>
    </w:p>
    <w:p w:rsidR="00E935F4" w:rsidRDefault="00E935F4" w:rsidP="003A3C9F">
      <w:pPr>
        <w:spacing w:after="0"/>
        <w:rPr>
          <w:rFonts w:ascii="Times New Roman" w:hAnsi="Times New Roman" w:cs="Times New Roman"/>
          <w:sz w:val="20"/>
        </w:rPr>
      </w:pPr>
    </w:p>
    <w:p w:rsidR="00E935F4" w:rsidRDefault="00E935F4" w:rsidP="003A3C9F">
      <w:pPr>
        <w:spacing w:after="0"/>
        <w:rPr>
          <w:rFonts w:ascii="Times New Roman" w:hAnsi="Times New Roman" w:cs="Times New Roman"/>
          <w:sz w:val="20"/>
        </w:rPr>
      </w:pPr>
    </w:p>
    <w:p w:rsidR="00E935F4" w:rsidRDefault="00E935F4" w:rsidP="003A3C9F">
      <w:pPr>
        <w:spacing w:after="0"/>
        <w:rPr>
          <w:rFonts w:ascii="Times New Roman" w:hAnsi="Times New Roman" w:cs="Times New Roman"/>
          <w:sz w:val="20"/>
        </w:rPr>
      </w:pPr>
    </w:p>
    <w:p w:rsidR="009E48AF" w:rsidRDefault="009E48AF" w:rsidP="003A3C9F">
      <w:pPr>
        <w:spacing w:after="0"/>
        <w:rPr>
          <w:rFonts w:ascii="Times New Roman" w:hAnsi="Times New Roman" w:cs="Times New Roman"/>
          <w:sz w:val="20"/>
        </w:rPr>
      </w:pPr>
    </w:p>
    <w:p w:rsidR="00E935F4" w:rsidRDefault="00E935F4" w:rsidP="003A3C9F">
      <w:pPr>
        <w:spacing w:after="0"/>
        <w:rPr>
          <w:rFonts w:ascii="Times New Roman" w:hAnsi="Times New Roman" w:cs="Times New Roman"/>
          <w:sz w:val="20"/>
        </w:rPr>
      </w:pPr>
    </w:p>
    <w:p w:rsidR="00E935F4" w:rsidRPr="004C3DD9" w:rsidRDefault="00E935F4" w:rsidP="00E935F4">
      <w:pPr>
        <w:spacing w:before="180" w:after="18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E935F4" w:rsidRPr="004C3DD9" w:rsidRDefault="00E935F4" w:rsidP="00E935F4">
      <w:pPr>
        <w:spacing w:before="180" w:after="180" w:line="240" w:lineRule="auto"/>
        <w:jc w:val="both"/>
        <w:rPr>
          <w:rFonts w:ascii="Times New Roman" w:hAnsi="Times New Roman" w:cs="Times New Roman"/>
          <w:sz w:val="20"/>
        </w:rPr>
      </w:pPr>
      <w:r w:rsidRPr="004C3DD9">
        <w:rPr>
          <w:rFonts w:ascii="Times New Roman" w:hAnsi="Times New Roman" w:cs="Times New Roman"/>
          <w:sz w:val="20"/>
        </w:rPr>
        <w:t>This case study was prepared as a basis for discussion rather than to illustrate either effective or ineffective handling of a business scenario and/or leadership/role behavior. This case study project was undertaken with the support of a research grant from NIST Measurement Science and Engineering, Standards Services Group, and the Lucas</w:t>
      </w:r>
      <w:r w:rsidR="00B40B36">
        <w:rPr>
          <w:rFonts w:ascii="Times New Roman" w:hAnsi="Times New Roman" w:cs="Times New Roman"/>
          <w:sz w:val="20"/>
        </w:rPr>
        <w:t xml:space="preserve"> </w:t>
      </w:r>
      <w:r w:rsidRPr="004C3DD9">
        <w:rPr>
          <w:rFonts w:ascii="Times New Roman" w:hAnsi="Times New Roman" w:cs="Times New Roman"/>
          <w:sz w:val="20"/>
        </w:rPr>
        <w:t>College of Business at San José State University. This case study is distributed under the Creative Commons Attribution-NonCommerical-ShareAlike (CC BY-NC-SA) license.</w:t>
      </w:r>
    </w:p>
    <w:tbl>
      <w:tblPr>
        <w:tblStyle w:val="TableGrid"/>
        <w:tblW w:w="960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68"/>
        <w:gridCol w:w="236"/>
        <w:gridCol w:w="4867"/>
        <w:gridCol w:w="236"/>
        <w:gridCol w:w="1296"/>
      </w:tblGrid>
      <w:tr w:rsidR="00E935F4" w:rsidRPr="00846E25">
        <w:trPr>
          <w:trHeight w:val="1349"/>
          <w:jc w:val="right"/>
        </w:trPr>
        <w:tc>
          <w:tcPr>
            <w:tcW w:w="2968" w:type="dxa"/>
          </w:tcPr>
          <w:p w:rsidR="00E935F4" w:rsidRPr="00846E25" w:rsidRDefault="00E935F4" w:rsidP="004C3DD9">
            <w:pPr>
              <w:spacing w:before="240" w:after="240"/>
              <w:rPr>
                <w:rFonts w:ascii="Times New Roman" w:hAnsi="Times New Roman" w:cs="Times New Roman"/>
                <w:sz w:val="24"/>
              </w:rPr>
            </w:pPr>
            <w:r w:rsidRPr="00846E25">
              <w:rPr>
                <w:rFonts w:ascii="Times New Roman" w:hAnsi="Times New Roman" w:cs="Times New Roman"/>
                <w:noProof/>
                <w:sz w:val="24"/>
              </w:rPr>
              <w:drawing>
                <wp:inline distT="0" distB="0" distL="0" distR="0">
                  <wp:extent cx="1737360" cy="797821"/>
                  <wp:effectExtent l="0" t="0" r="0" b="0"/>
                  <wp:docPr id="38" name="Picture 4" descr="https://encrypted-tbn1.gstatic.com/images?q=tbn:ANd9GcSrY5GQQtzJdqhuAutfC5BikmtX4yP7xn6Vcy7v7QtvntNXGrE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1.gstatic.com/images?q=tbn:ANd9GcSrY5GQQtzJdqhuAutfC5BikmtX4yP7xn6Vcy7v7QtvntNXGrE1eA"/>
                          <pic:cNvPicPr>
                            <a:picLocks noChangeAspect="1" noChangeArrowheads="1"/>
                          </pic:cNvPicPr>
                        </pic:nvPicPr>
                        <pic:blipFill>
                          <a:blip r:embed="rId12"/>
                          <a:srcRect/>
                          <a:stretch>
                            <a:fillRect/>
                          </a:stretch>
                        </pic:blipFill>
                        <pic:spPr bwMode="auto">
                          <a:xfrm>
                            <a:off x="0" y="0"/>
                            <a:ext cx="1739298" cy="798711"/>
                          </a:xfrm>
                          <a:prstGeom prst="rect">
                            <a:avLst/>
                          </a:prstGeom>
                          <a:noFill/>
                          <a:ln w="9525">
                            <a:noFill/>
                            <a:miter lim="800000"/>
                            <a:headEnd/>
                            <a:tailEnd/>
                          </a:ln>
                        </pic:spPr>
                      </pic:pic>
                    </a:graphicData>
                  </a:graphic>
                </wp:inline>
              </w:drawing>
            </w:r>
          </w:p>
        </w:tc>
        <w:tc>
          <w:tcPr>
            <w:tcW w:w="236" w:type="dxa"/>
          </w:tcPr>
          <w:p w:rsidR="00E935F4" w:rsidRPr="00846E25" w:rsidRDefault="00E935F4" w:rsidP="00250E30">
            <w:pPr>
              <w:spacing w:before="240" w:after="240"/>
              <w:jc w:val="both"/>
              <w:rPr>
                <w:rFonts w:ascii="Times New Roman" w:hAnsi="Times New Roman" w:cs="Times New Roman"/>
                <w:noProof/>
                <w:sz w:val="24"/>
              </w:rPr>
            </w:pPr>
          </w:p>
        </w:tc>
        <w:tc>
          <w:tcPr>
            <w:tcW w:w="4867" w:type="dxa"/>
            <w:vAlign w:val="center"/>
          </w:tcPr>
          <w:p w:rsidR="00E935F4" w:rsidRPr="00846E25" w:rsidRDefault="00E935F4" w:rsidP="00250E30">
            <w:pPr>
              <w:spacing w:before="240" w:after="240"/>
              <w:jc w:val="both"/>
              <w:rPr>
                <w:rFonts w:ascii="Times New Roman" w:hAnsi="Times New Roman" w:cs="Times New Roman"/>
                <w:sz w:val="24"/>
              </w:rPr>
            </w:pPr>
            <w:r>
              <w:rPr>
                <w:rFonts w:ascii="Times New Roman" w:hAnsi="Times New Roman" w:cs="Times New Roman"/>
                <w:noProof/>
                <w:sz w:val="24"/>
              </w:rPr>
              <w:drawing>
                <wp:inline distT="0" distB="0" distL="0" distR="0">
                  <wp:extent cx="2953246" cy="292779"/>
                  <wp:effectExtent l="0" t="0" r="0" b="0"/>
                  <wp:docPr id="39" name="Picture 7" descr="C:\Users\splane_m\Desktop\COLL_COB_spot_Gold_Gray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lane_m\Desktop\COLL_COB_spot_Gold_Gray_Web.png"/>
                          <pic:cNvPicPr>
                            <a:picLocks noChangeAspect="1" noChangeArrowheads="1"/>
                          </pic:cNvPicPr>
                        </pic:nvPicPr>
                        <pic:blipFill>
                          <a:blip r:embed="rId9"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0875" cy="302458"/>
                          </a:xfrm>
                          <a:prstGeom prst="rect">
                            <a:avLst/>
                          </a:prstGeom>
                          <a:noFill/>
                          <a:ln>
                            <a:noFill/>
                          </a:ln>
                        </pic:spPr>
                      </pic:pic>
                    </a:graphicData>
                  </a:graphic>
                </wp:inline>
              </w:drawing>
            </w:r>
          </w:p>
        </w:tc>
        <w:tc>
          <w:tcPr>
            <w:tcW w:w="236" w:type="dxa"/>
          </w:tcPr>
          <w:p w:rsidR="00E935F4" w:rsidRPr="00846E25" w:rsidRDefault="00E935F4" w:rsidP="00250E30">
            <w:pPr>
              <w:spacing w:before="240" w:after="240"/>
              <w:jc w:val="both"/>
              <w:rPr>
                <w:rFonts w:ascii="Times New Roman" w:hAnsi="Times New Roman" w:cs="Times New Roman"/>
                <w:noProof/>
                <w:sz w:val="24"/>
              </w:rPr>
            </w:pPr>
          </w:p>
        </w:tc>
        <w:tc>
          <w:tcPr>
            <w:tcW w:w="1296" w:type="dxa"/>
            <w:vAlign w:val="center"/>
          </w:tcPr>
          <w:p w:rsidR="00E935F4" w:rsidRPr="00846E25" w:rsidRDefault="00E935F4" w:rsidP="00250E30">
            <w:pPr>
              <w:spacing w:before="240" w:after="240"/>
              <w:jc w:val="both"/>
              <w:rPr>
                <w:rFonts w:ascii="Times New Roman" w:hAnsi="Times New Roman" w:cs="Times New Roman"/>
                <w:noProof/>
                <w:sz w:val="24"/>
              </w:rPr>
            </w:pPr>
            <w:r w:rsidRPr="00846E25">
              <w:rPr>
                <w:rFonts w:ascii="Times New Roman" w:hAnsi="Times New Roman" w:cs="Times New Roman"/>
                <w:noProof/>
                <w:sz w:val="24"/>
              </w:rPr>
              <w:drawing>
                <wp:inline distT="0" distB="0" distL="0" distR="0">
                  <wp:extent cx="660400" cy="234950"/>
                  <wp:effectExtent l="25400" t="0" r="0" b="0"/>
                  <wp:docPr id="40" name="P 3"/>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60259" cy="234900"/>
                          </a:xfrm>
                          <a:prstGeom prst="rect">
                            <a:avLst/>
                          </a:prstGeom>
                          <a:noFill/>
                          <a:ln w="9525">
                            <a:noFill/>
                            <a:miter lim="800000"/>
                            <a:headEnd/>
                            <a:tailEnd/>
                          </a:ln>
                        </pic:spPr>
                      </pic:pic>
                    </a:graphicData>
                  </a:graphic>
                </wp:inline>
              </w:drawing>
            </w:r>
          </w:p>
        </w:tc>
      </w:tr>
    </w:tbl>
    <w:p w:rsidR="00C40245" w:rsidRDefault="00102429" w:rsidP="003A3C9F">
      <w:pPr>
        <w:spacing w:after="0"/>
        <w:rPr>
          <w:rFonts w:ascii="Times New Roman" w:hAnsi="Times New Roman" w:cs="Times New Roman"/>
          <w:b/>
          <w:color w:val="17365D" w:themeColor="text2" w:themeShade="BF"/>
          <w:spacing w:val="5"/>
          <w:kern w:val="28"/>
          <w:sz w:val="40"/>
          <w:szCs w:val="52"/>
        </w:rPr>
      </w:pPr>
      <w:r w:rsidRPr="00A1232C">
        <w:rPr>
          <w:rFonts w:ascii="Times New Roman" w:hAnsi="Times New Roman" w:cs="Times New Roman"/>
          <w:b/>
          <w:color w:val="17365D" w:themeColor="text2" w:themeShade="BF"/>
          <w:spacing w:val="5"/>
          <w:kern w:val="28"/>
          <w:sz w:val="40"/>
          <w:szCs w:val="52"/>
        </w:rPr>
        <w:t xml:space="preserve">Case 3: Wireless Payment </w:t>
      </w:r>
      <w:bookmarkEnd w:id="1"/>
      <w:r w:rsidRPr="00A1232C">
        <w:rPr>
          <w:rFonts w:ascii="Times New Roman" w:hAnsi="Times New Roman" w:cs="Times New Roman"/>
          <w:b/>
          <w:color w:val="17365D" w:themeColor="text2" w:themeShade="BF"/>
          <w:spacing w:val="5"/>
          <w:kern w:val="28"/>
          <w:sz w:val="40"/>
          <w:szCs w:val="52"/>
        </w:rPr>
        <w:t>– Wallet Share</w:t>
      </w:r>
      <w:bookmarkEnd w:id="5"/>
    </w:p>
    <w:p w:rsidR="003A3C9F" w:rsidRDefault="003A3C9F" w:rsidP="003A3C9F">
      <w:pPr>
        <w:spacing w:after="0"/>
        <w:rPr>
          <w:rFonts w:ascii="Times New Roman" w:hAnsi="Times New Roman" w:cs="Times New Roman"/>
          <w:b/>
          <w:color w:val="17365D" w:themeColor="text2" w:themeShade="BF"/>
          <w:spacing w:val="5"/>
          <w:kern w:val="28"/>
          <w:sz w:val="40"/>
          <w:szCs w:val="52"/>
        </w:rPr>
      </w:pPr>
    </w:p>
    <w:p w:rsidR="003A3C9F" w:rsidRPr="00C40245" w:rsidRDefault="00592105" w:rsidP="001A2E99">
      <w:pPr>
        <w:pBdr>
          <w:bottom w:val="single" w:sz="4" w:space="1" w:color="auto"/>
        </w:pBdr>
        <w:autoSpaceDE w:val="0"/>
        <w:autoSpaceDN w:val="0"/>
        <w:adjustRightInd w:val="0"/>
        <w:spacing w:after="0" w:line="240" w:lineRule="auto"/>
        <w:rPr>
          <w:rFonts w:ascii="Times New Roman" w:hAnsi="Times New Roman" w:cs="Times New Roman"/>
          <w:sz w:val="28"/>
          <w:szCs w:val="24"/>
        </w:rPr>
      </w:pPr>
      <w:r w:rsidRPr="00C40245">
        <w:rPr>
          <w:rFonts w:ascii="Times New Roman" w:hAnsi="Times New Roman" w:cs="Times New Roman"/>
          <w:bCs/>
          <w:color w:val="17365D" w:themeColor="text2" w:themeShade="BF"/>
          <w:spacing w:val="5"/>
          <w:kern w:val="28"/>
          <w:sz w:val="28"/>
          <w:szCs w:val="52"/>
        </w:rPr>
        <w:t>Stephen</w:t>
      </w:r>
      <w:r w:rsidR="003A3C9F" w:rsidRPr="00C40245">
        <w:rPr>
          <w:rFonts w:ascii="Times New Roman" w:hAnsi="Times New Roman" w:cs="Times New Roman"/>
          <w:bCs/>
          <w:color w:val="17365D" w:themeColor="text2" w:themeShade="BF"/>
          <w:spacing w:val="5"/>
          <w:kern w:val="28"/>
          <w:sz w:val="28"/>
          <w:szCs w:val="52"/>
        </w:rPr>
        <w:t xml:space="preserve"> K. Kwan and Nitin Aggarwal</w:t>
      </w:r>
    </w:p>
    <w:p w:rsidR="00102429" w:rsidRPr="00A1232C" w:rsidRDefault="00102429" w:rsidP="00DD0E9A">
      <w:pPr>
        <w:rPr>
          <w:rFonts w:ascii="Times New Roman" w:hAnsi="Times New Roman"/>
          <w:b/>
          <w:sz w:val="24"/>
        </w:rPr>
      </w:pP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noProof/>
          <w:sz w:val="24"/>
          <w:szCs w:val="24"/>
        </w:rPr>
        <w:drawing>
          <wp:anchor distT="0" distB="0" distL="114300" distR="114300" simplePos="0" relativeHeight="251651072" behindDoc="1" locked="0" layoutInCell="1" allowOverlap="1">
            <wp:simplePos x="0" y="0"/>
            <wp:positionH relativeFrom="column">
              <wp:posOffset>3209925</wp:posOffset>
            </wp:positionH>
            <wp:positionV relativeFrom="paragraph">
              <wp:posOffset>254635</wp:posOffset>
            </wp:positionV>
            <wp:extent cx="2609850" cy="2181225"/>
            <wp:effectExtent l="0" t="0" r="0" b="9525"/>
            <wp:wrapTight wrapText="bothSides">
              <wp:wrapPolygon edited="0">
                <wp:start x="0" y="0"/>
                <wp:lineTo x="0" y="21506"/>
                <wp:lineTo x="21442" y="21506"/>
                <wp:lineTo x="21442" y="0"/>
                <wp:lineTo x="0" y="0"/>
              </wp:wrapPolygon>
            </wp:wrapTight>
            <wp:docPr id="61" name="Picture 5" descr="http://www.livingonehanded.com/wp-content/uploads/2012/07/FatWalle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vingonehanded.com/wp-content/uploads/2012/07/FatWallet.jpeg"/>
                    <pic:cNvPicPr>
                      <a:picLocks noChangeAspect="1" noChangeArrowheads="1"/>
                    </pic:cNvPicPr>
                  </pic:nvPicPr>
                  <pic:blipFill>
                    <a:blip r:embed="rId26">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9850" cy="2181225"/>
                    </a:xfrm>
                    <a:prstGeom prst="rect">
                      <a:avLst/>
                    </a:prstGeom>
                    <a:noFill/>
                    <a:ln>
                      <a:noFill/>
                    </a:ln>
                  </pic:spPr>
                </pic:pic>
              </a:graphicData>
            </a:graphic>
          </wp:anchor>
        </w:drawing>
      </w:r>
      <w:r w:rsidRPr="00846E25">
        <w:rPr>
          <w:rFonts w:ascii="Times New Roman" w:hAnsi="Times New Roman" w:cs="Times New Roman"/>
          <w:sz w:val="24"/>
          <w:szCs w:val="24"/>
        </w:rPr>
        <w:t xml:space="preserve">George would do anything to get rid of his wallet.  It is heavy and creates an ugly bulge in his pocket.  George has been to Japan where he saw locals using phones to seamlessly pay for everything including tolls, fares, groceries, and other expenses.  So when Google announced their new Nexus 4 phone with the ability to touch and pay, George got really excited.  </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 xml:space="preserve">George was one of the first people to get a mobile payment enabled Google Nexus phone and promised himself that he would never pick up his wallet again.  What’s more, Google even showcased a new vending machine, in San Francisco, where George purchased a Coke using his new Nexus phone.  George was on top of the world and very excited.  He actively started looking for the universal mobile payment symbol at retailers so that he could plan his wallet-free shopping.  </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 xml:space="preserve">Unfortunately even after owning his phone for a whole year, George is still carrying his wallet.  </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noProof/>
          <w:sz w:val="24"/>
          <w:szCs w:val="24"/>
        </w:rPr>
        <w:drawing>
          <wp:anchor distT="0" distB="0" distL="114300" distR="114300" simplePos="0" relativeHeight="251652096" behindDoc="1" locked="0" layoutInCell="1" allowOverlap="1">
            <wp:simplePos x="0" y="0"/>
            <wp:positionH relativeFrom="column">
              <wp:posOffset>70485</wp:posOffset>
            </wp:positionH>
            <wp:positionV relativeFrom="paragraph">
              <wp:posOffset>591820</wp:posOffset>
            </wp:positionV>
            <wp:extent cx="2701290" cy="1504950"/>
            <wp:effectExtent l="0" t="0" r="3810" b="0"/>
            <wp:wrapTight wrapText="bothSides">
              <wp:wrapPolygon edited="0">
                <wp:start x="0" y="0"/>
                <wp:lineTo x="0" y="21327"/>
                <wp:lineTo x="21478" y="21327"/>
                <wp:lineTo x="21478" y="0"/>
                <wp:lineTo x="0" y="0"/>
              </wp:wrapPolygon>
            </wp:wrapTight>
            <wp:docPr id="62" name="Picture 6" descr="Isis mobile v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is mobile vending"/>
                    <pic:cNvPicPr>
                      <a:picLocks noChangeAspect="1" noChangeArrowheads="1"/>
                    </pic:cNvPicPr>
                  </pic:nvPicPr>
                  <pic:blipFill>
                    <a:blip r:embed="rId27">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1290" cy="1504950"/>
                    </a:xfrm>
                    <a:prstGeom prst="rect">
                      <a:avLst/>
                    </a:prstGeom>
                    <a:noFill/>
                    <a:ln>
                      <a:noFill/>
                    </a:ln>
                  </pic:spPr>
                </pic:pic>
              </a:graphicData>
            </a:graphic>
          </wp:anchor>
        </w:drawing>
      </w:r>
      <w:r w:rsidRPr="00846E25">
        <w:rPr>
          <w:rFonts w:ascii="Times New Roman" w:hAnsi="Times New Roman" w:cs="Times New Roman"/>
          <w:sz w:val="24"/>
          <w:szCs w:val="24"/>
        </w:rPr>
        <w:t>Mobile payments are a subset of a larger electronic payments ecosystem, where payments are initiated using a mobile device</w:t>
      </w:r>
      <w:r w:rsidRPr="00846E25">
        <w:rPr>
          <w:rStyle w:val="FootnoteReference"/>
          <w:rFonts w:ascii="Times New Roman" w:hAnsi="Times New Roman" w:cs="Times New Roman"/>
          <w:sz w:val="24"/>
          <w:szCs w:val="24"/>
        </w:rPr>
        <w:footnoteReference w:id="11"/>
      </w:r>
      <w:r w:rsidRPr="00846E25">
        <w:rPr>
          <w:rFonts w:ascii="Times New Roman" w:hAnsi="Times New Roman" w:cs="Times New Roman"/>
          <w:sz w:val="24"/>
          <w:szCs w:val="24"/>
        </w:rPr>
        <w:t>.  The history of mobile payments dates back to 1997, when Coke introduced the first touchless vending machines based on Simple Messaging Service (SMS) payments.  Initially the system was used for simple tasks like downloading ring tones and buying movie tickets; payments were billed directly to the customer’s mobile account.  The big push came from Asian countries like Japan and the Philippines, where commercial mobile commerce platforms were launched, and in Europe where mobile payments for parking, train tickets, and flight bookings were taking form.  In 2002, the European Telecom Standards Institute issued the first guidelines, “Mobile Commerce (M-Comm); Requirements for Payment Methods for Mobile Commerce</w:t>
      </w:r>
      <w:r w:rsidRPr="00846E25">
        <w:rPr>
          <w:rStyle w:val="FootnoteReference"/>
          <w:rFonts w:ascii="Times New Roman" w:hAnsi="Times New Roman" w:cs="Times New Roman"/>
          <w:sz w:val="24"/>
          <w:szCs w:val="24"/>
        </w:rPr>
        <w:t xml:space="preserve"> </w:t>
      </w:r>
      <w:r w:rsidRPr="00846E25">
        <w:rPr>
          <w:rFonts w:ascii="Times New Roman" w:hAnsi="Times New Roman" w:cs="Times New Roman"/>
          <w:sz w:val="24"/>
          <w:szCs w:val="24"/>
        </w:rPr>
        <w:t>”</w:t>
      </w:r>
      <w:r w:rsidRPr="00846E25">
        <w:rPr>
          <w:rStyle w:val="FootnoteReference"/>
          <w:rFonts w:ascii="Times New Roman" w:hAnsi="Times New Roman" w:cs="Times New Roman"/>
          <w:sz w:val="24"/>
          <w:szCs w:val="24"/>
        </w:rPr>
        <w:footnoteReference w:id="12"/>
      </w:r>
      <w:r w:rsidRPr="00846E25">
        <w:rPr>
          <w:rFonts w:ascii="Times New Roman" w:hAnsi="Times New Roman" w:cs="Times New Roman"/>
          <w:sz w:val="24"/>
          <w:szCs w:val="24"/>
        </w:rPr>
        <w:t xml:space="preserve">.  However, these requirements were minimal and basically laid down only the essential features needed to support a mobile payment platform.  </w:t>
      </w:r>
    </w:p>
    <w:p w:rsidR="00102429" w:rsidRPr="00846E25" w:rsidRDefault="00102429" w:rsidP="00102429">
      <w:pPr>
        <w:spacing w:before="240" w:after="240" w:line="240" w:lineRule="auto"/>
        <w:rPr>
          <w:rFonts w:ascii="Times New Roman" w:hAnsi="Times New Roman" w:cs="Times New Roman"/>
          <w:sz w:val="24"/>
          <w:szCs w:val="24"/>
        </w:rPr>
      </w:pPr>
      <w:r w:rsidRPr="00846E25">
        <w:rPr>
          <w:rFonts w:ascii="Times New Roman" w:hAnsi="Times New Roman" w:cs="Times New Roman"/>
          <w:sz w:val="24"/>
          <w:szCs w:val="24"/>
        </w:rPr>
        <w:t>Japan took an early lead in mobile platform adoption.  With a highly tech savvy population and Internet access via mobile surpassing access via personal computer, combined with early standardization on NTT DoCoMo’s iMode platform, mobile payments experienced rapid penetration and access.  Moreover, Japan’s mobile wallet service was developed in partnership with wireless service providers and handset vendors.  Mobile wallet features include cashless payment, online shopping, ticketing, check-in, banking, digital keys, loyalty cards, and identity cards</w:t>
      </w:r>
      <w:r w:rsidRPr="00846E25">
        <w:rPr>
          <w:rStyle w:val="FootnoteReference"/>
          <w:rFonts w:ascii="Times New Roman" w:hAnsi="Times New Roman" w:cs="Times New Roman"/>
          <w:sz w:val="24"/>
          <w:szCs w:val="24"/>
        </w:rPr>
        <w:footnoteReference w:id="13"/>
      </w:r>
      <w:r w:rsidRPr="00846E25">
        <w:rPr>
          <w:rFonts w:ascii="Times New Roman" w:hAnsi="Times New Roman" w:cs="Times New Roman"/>
          <w:sz w:val="24"/>
          <w:szCs w:val="24"/>
        </w:rPr>
        <w:t xml:space="preserve">.  Similar progress has been seen in countries such as South Korea, the Philippines, India, and China where mobile payment markets are usually characterized by a duopoly.  The winning formula in each of these successes has been a mix of partnerships, cooperation between multiple entities, and standardization of the payment platform.  One of the biggest beneficiaries of mobile payment platforms has been countries in Africa where there is limited access to traditional banking services.  </w:t>
      </w:r>
    </w:p>
    <w:p w:rsidR="00102429" w:rsidRPr="00846E25" w:rsidRDefault="00102429" w:rsidP="00102429">
      <w:pPr>
        <w:spacing w:before="240" w:after="240" w:line="240" w:lineRule="auto"/>
        <w:rPr>
          <w:rStyle w:val="apple-converted-space"/>
        </w:rPr>
      </w:pPr>
      <w:r w:rsidRPr="00846E25">
        <w:rPr>
          <w:rStyle w:val="apple-converted-space"/>
          <w:rFonts w:ascii="Times New Roman" w:hAnsi="Times New Roman" w:cs="Times New Roman"/>
          <w:color w:val="000000"/>
          <w:sz w:val="24"/>
          <w:szCs w:val="24"/>
          <w:shd w:val="clear" w:color="auto" w:fill="FFFFFF"/>
        </w:rPr>
        <w:t xml:space="preserve">Unfortunately, mobile payment adoption in the United States has not shared the same level of success as seen in Asia and Europe.  According to the CTIA -the wireless association, in 2012, the wireless penetration rate, from devices like phone, hotspot, and tablets, in the United States stood at 102%, with 35% of households connecting purely over wireless networks.  Yet only 12% of Americans have used mobile as a form of payment and that has been mostly for paying bills, transferring money, or peer-to-peer payments. </w:t>
      </w:r>
    </w:p>
    <w:p w:rsidR="00102429" w:rsidRPr="00846E25" w:rsidRDefault="00102429" w:rsidP="00102429">
      <w:pPr>
        <w:spacing w:after="0" w:line="240" w:lineRule="auto"/>
        <w:rPr>
          <w:rStyle w:val="apple-converted-space"/>
        </w:rPr>
      </w:pPr>
      <w:r w:rsidRPr="00846E25">
        <w:rPr>
          <w:rStyle w:val="apple-converted-space"/>
          <w:rFonts w:ascii="Times New Roman" w:hAnsi="Times New Roman" w:cs="Times New Roman"/>
          <w:color w:val="000000"/>
          <w:sz w:val="24"/>
          <w:szCs w:val="24"/>
          <w:shd w:val="clear" w:color="auto" w:fill="FFFFFF"/>
        </w:rPr>
        <w:t>The current size of the United States mobile payment market is $12.8 billion annually, which is predicted by the Forrester group to grow to $90 billion by 2017</w:t>
      </w:r>
      <w:r w:rsidRPr="00846E25">
        <w:rPr>
          <w:rStyle w:val="FootnoteReference"/>
          <w:rFonts w:ascii="Times New Roman" w:hAnsi="Times New Roman" w:cs="Times New Roman"/>
          <w:color w:val="000000"/>
          <w:sz w:val="24"/>
          <w:szCs w:val="24"/>
          <w:shd w:val="clear" w:color="auto" w:fill="FFFFFF"/>
        </w:rPr>
        <w:footnoteReference w:id="14"/>
      </w:r>
      <w:r w:rsidRPr="00846E25">
        <w:rPr>
          <w:rStyle w:val="apple-converted-space"/>
          <w:rFonts w:ascii="Times New Roman" w:hAnsi="Times New Roman" w:cs="Times New Roman"/>
          <w:color w:val="000000"/>
          <w:sz w:val="24"/>
          <w:szCs w:val="24"/>
          <w:shd w:val="clear" w:color="auto" w:fill="FFFFFF"/>
        </w:rPr>
        <w:t xml:space="preserve">.  On the other hand, according to Gartner, the worldwide mobile payment market is expected to increase from $171 billion in 2012 to $646 billion in 2017, or possibly even a trillion dollars according to some estimates.  In other words, the U.S. share of the global payment market is only 14% and expected to remain the same over the next 5 years.  This is far less than the U.S. share of the world GDP, which is about 22%. </w:t>
      </w:r>
    </w:p>
    <w:p w:rsidR="00102429" w:rsidRPr="00846E25" w:rsidRDefault="00102429" w:rsidP="00102429">
      <w:pPr>
        <w:spacing w:after="0" w:line="240" w:lineRule="auto"/>
        <w:rPr>
          <w:rStyle w:val="apple-converted-space"/>
        </w:rPr>
      </w:pPr>
    </w:p>
    <w:tbl>
      <w:tblPr>
        <w:tblStyle w:val="TableGrid"/>
        <w:tblW w:w="0" w:type="auto"/>
        <w:tblLook w:val="04A0"/>
      </w:tblPr>
      <w:tblGrid>
        <w:gridCol w:w="3258"/>
        <w:gridCol w:w="1890"/>
        <w:gridCol w:w="2250"/>
        <w:gridCol w:w="2178"/>
      </w:tblGrid>
      <w:tr w:rsidR="00102429" w:rsidRPr="00846E25">
        <w:tc>
          <w:tcPr>
            <w:tcW w:w="3258" w:type="dxa"/>
          </w:tcPr>
          <w:p w:rsidR="00102429" w:rsidRPr="00846E25" w:rsidRDefault="00102429" w:rsidP="00E5718E">
            <w:pPr>
              <w:rPr>
                <w:rStyle w:val="apple-converted-space"/>
              </w:rPr>
            </w:pPr>
          </w:p>
        </w:tc>
        <w:tc>
          <w:tcPr>
            <w:tcW w:w="1890" w:type="dxa"/>
          </w:tcPr>
          <w:p w:rsidR="00102429" w:rsidRPr="00846E25" w:rsidRDefault="00102429" w:rsidP="00E5718E">
            <w:pPr>
              <w:rPr>
                <w:rStyle w:val="apple-converted-space"/>
              </w:rPr>
            </w:pPr>
            <w:r w:rsidRPr="00846E25">
              <w:rPr>
                <w:rStyle w:val="apple-converted-space"/>
                <w:rFonts w:ascii="Times New Roman" w:hAnsi="Times New Roman" w:cs="Times New Roman"/>
                <w:b/>
                <w:color w:val="000000"/>
                <w:sz w:val="24"/>
                <w:szCs w:val="20"/>
                <w:shd w:val="clear" w:color="auto" w:fill="FFFFFF"/>
              </w:rPr>
              <w:t>United States</w:t>
            </w:r>
          </w:p>
        </w:tc>
        <w:tc>
          <w:tcPr>
            <w:tcW w:w="2250" w:type="dxa"/>
          </w:tcPr>
          <w:p w:rsidR="00102429" w:rsidRPr="00846E25" w:rsidRDefault="00102429" w:rsidP="00E5718E">
            <w:pPr>
              <w:rPr>
                <w:rStyle w:val="apple-converted-space"/>
              </w:rPr>
            </w:pPr>
            <w:r w:rsidRPr="00846E25">
              <w:rPr>
                <w:rStyle w:val="apple-converted-space"/>
                <w:rFonts w:ascii="Times New Roman" w:hAnsi="Times New Roman" w:cs="Times New Roman"/>
                <w:b/>
                <w:color w:val="000000"/>
                <w:sz w:val="24"/>
                <w:szCs w:val="20"/>
                <w:shd w:val="clear" w:color="auto" w:fill="FFFFFF"/>
              </w:rPr>
              <w:t>Rest of the World</w:t>
            </w:r>
          </w:p>
        </w:tc>
        <w:tc>
          <w:tcPr>
            <w:tcW w:w="2178" w:type="dxa"/>
          </w:tcPr>
          <w:p w:rsidR="00102429" w:rsidRPr="00846E25" w:rsidRDefault="00102429" w:rsidP="00E5718E">
            <w:pPr>
              <w:rPr>
                <w:rStyle w:val="apple-converted-space"/>
              </w:rPr>
            </w:pPr>
            <w:r w:rsidRPr="00846E25">
              <w:rPr>
                <w:rStyle w:val="apple-converted-space"/>
                <w:rFonts w:ascii="Times New Roman" w:hAnsi="Times New Roman" w:cs="Times New Roman"/>
                <w:b/>
                <w:color w:val="000000"/>
                <w:sz w:val="24"/>
                <w:szCs w:val="20"/>
                <w:shd w:val="clear" w:color="auto" w:fill="FFFFFF"/>
              </w:rPr>
              <w:t>U.S. Share</w:t>
            </w:r>
          </w:p>
        </w:tc>
      </w:tr>
      <w:tr w:rsidR="00102429" w:rsidRPr="00846E25">
        <w:tc>
          <w:tcPr>
            <w:tcW w:w="3258" w:type="dxa"/>
          </w:tcPr>
          <w:p w:rsidR="00102429" w:rsidRPr="00846E25" w:rsidRDefault="00102429" w:rsidP="00E5718E">
            <w:pPr>
              <w:rPr>
                <w:rStyle w:val="apple-converted-space"/>
              </w:rPr>
            </w:pPr>
            <w:r w:rsidRPr="00846E25">
              <w:rPr>
                <w:rStyle w:val="apple-converted-space"/>
                <w:rFonts w:ascii="Times New Roman" w:hAnsi="Times New Roman" w:cs="Times New Roman"/>
                <w:b/>
                <w:color w:val="000000"/>
                <w:sz w:val="24"/>
                <w:szCs w:val="20"/>
                <w:shd w:val="clear" w:color="auto" w:fill="FFFFFF"/>
              </w:rPr>
              <w:t>Mobile Payments (2012)</w:t>
            </w:r>
          </w:p>
        </w:tc>
        <w:tc>
          <w:tcPr>
            <w:tcW w:w="1890"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 xml:space="preserve">$12.8 billion </w:t>
            </w:r>
          </w:p>
        </w:tc>
        <w:tc>
          <w:tcPr>
            <w:tcW w:w="2250"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$90 billion</w:t>
            </w:r>
          </w:p>
        </w:tc>
        <w:tc>
          <w:tcPr>
            <w:tcW w:w="2178"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14%</w:t>
            </w:r>
          </w:p>
        </w:tc>
      </w:tr>
      <w:tr w:rsidR="00102429" w:rsidRPr="00846E25">
        <w:tc>
          <w:tcPr>
            <w:tcW w:w="3258" w:type="dxa"/>
          </w:tcPr>
          <w:p w:rsidR="00102429" w:rsidRPr="00846E25" w:rsidRDefault="00102429" w:rsidP="00E5718E">
            <w:pPr>
              <w:rPr>
                <w:rStyle w:val="apple-converted-space"/>
              </w:rPr>
            </w:pPr>
            <w:r w:rsidRPr="00846E25">
              <w:rPr>
                <w:rStyle w:val="apple-converted-space"/>
                <w:rFonts w:ascii="Times New Roman" w:hAnsi="Times New Roman" w:cs="Times New Roman"/>
                <w:b/>
                <w:color w:val="000000"/>
                <w:sz w:val="24"/>
                <w:szCs w:val="20"/>
                <w:shd w:val="clear" w:color="auto" w:fill="FFFFFF"/>
              </w:rPr>
              <w:t>Mobile Payments (2017)</w:t>
            </w:r>
          </w:p>
        </w:tc>
        <w:tc>
          <w:tcPr>
            <w:tcW w:w="1890"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$171 billion</w:t>
            </w:r>
          </w:p>
          <w:p w:rsidR="00102429" w:rsidRPr="00846E25" w:rsidRDefault="00102429" w:rsidP="00E5718E">
            <w:pPr>
              <w:rPr>
                <w:rStyle w:val="apple-converted-space"/>
              </w:rPr>
            </w:pPr>
          </w:p>
        </w:tc>
        <w:tc>
          <w:tcPr>
            <w:tcW w:w="2250"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$646 billion</w:t>
            </w:r>
          </w:p>
        </w:tc>
        <w:tc>
          <w:tcPr>
            <w:tcW w:w="2178"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14%</w:t>
            </w:r>
          </w:p>
        </w:tc>
      </w:tr>
      <w:tr w:rsidR="00102429" w:rsidRPr="00846E25">
        <w:tc>
          <w:tcPr>
            <w:tcW w:w="3258" w:type="dxa"/>
          </w:tcPr>
          <w:p w:rsidR="00102429" w:rsidRPr="00846E25" w:rsidRDefault="00102429" w:rsidP="00E5718E">
            <w:pPr>
              <w:rPr>
                <w:rStyle w:val="apple-converted-space"/>
              </w:rPr>
            </w:pPr>
            <w:r w:rsidRPr="00846E25">
              <w:rPr>
                <w:rStyle w:val="apple-converted-space"/>
                <w:rFonts w:ascii="Times New Roman" w:hAnsi="Times New Roman" w:cs="Times New Roman"/>
                <w:b/>
                <w:color w:val="000000"/>
                <w:sz w:val="24"/>
                <w:szCs w:val="20"/>
                <w:shd w:val="clear" w:color="auto" w:fill="FFFFFF"/>
              </w:rPr>
              <w:t>GDP</w:t>
            </w:r>
          </w:p>
        </w:tc>
        <w:tc>
          <w:tcPr>
            <w:tcW w:w="1890"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$15 trillion</w:t>
            </w:r>
          </w:p>
        </w:tc>
        <w:tc>
          <w:tcPr>
            <w:tcW w:w="2250"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$83 trillion</w:t>
            </w:r>
          </w:p>
        </w:tc>
        <w:tc>
          <w:tcPr>
            <w:tcW w:w="2178"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18.07%</w:t>
            </w:r>
          </w:p>
        </w:tc>
      </w:tr>
      <w:tr w:rsidR="00102429" w:rsidRPr="00846E25">
        <w:tc>
          <w:tcPr>
            <w:tcW w:w="3258" w:type="dxa"/>
          </w:tcPr>
          <w:p w:rsidR="00102429" w:rsidRPr="00846E25" w:rsidRDefault="00102429" w:rsidP="00E5718E">
            <w:pPr>
              <w:rPr>
                <w:rStyle w:val="apple-converted-space"/>
              </w:rPr>
            </w:pPr>
            <w:r w:rsidRPr="00846E25">
              <w:rPr>
                <w:rStyle w:val="apple-converted-space"/>
                <w:rFonts w:ascii="Times New Roman" w:hAnsi="Times New Roman" w:cs="Times New Roman"/>
                <w:b/>
                <w:color w:val="000000"/>
                <w:sz w:val="24"/>
                <w:szCs w:val="20"/>
                <w:shd w:val="clear" w:color="auto" w:fill="FFFFFF"/>
              </w:rPr>
              <w:t xml:space="preserve">Ecommerce </w:t>
            </w:r>
          </w:p>
        </w:tc>
        <w:tc>
          <w:tcPr>
            <w:tcW w:w="1890"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$231 billion</w:t>
            </w:r>
          </w:p>
        </w:tc>
        <w:tc>
          <w:tcPr>
            <w:tcW w:w="2250"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$1000 billion</w:t>
            </w:r>
          </w:p>
        </w:tc>
        <w:tc>
          <w:tcPr>
            <w:tcW w:w="2178"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23%</w:t>
            </w:r>
          </w:p>
        </w:tc>
      </w:tr>
      <w:tr w:rsidR="00102429" w:rsidRPr="00846E25">
        <w:tc>
          <w:tcPr>
            <w:tcW w:w="3258" w:type="dxa"/>
          </w:tcPr>
          <w:p w:rsidR="00102429" w:rsidRPr="00846E25" w:rsidRDefault="00102429" w:rsidP="00E5718E">
            <w:pPr>
              <w:rPr>
                <w:rStyle w:val="apple-converted-space"/>
              </w:rPr>
            </w:pPr>
            <w:r w:rsidRPr="00846E25">
              <w:rPr>
                <w:rStyle w:val="apple-converted-space"/>
                <w:rFonts w:ascii="Times New Roman" w:hAnsi="Times New Roman" w:cs="Times New Roman"/>
                <w:b/>
                <w:color w:val="000000"/>
                <w:sz w:val="24"/>
                <w:szCs w:val="20"/>
                <w:shd w:val="clear" w:color="auto" w:fill="FFFFFF"/>
              </w:rPr>
              <w:t>Mobile payment as a percentage of ecommerce</w:t>
            </w:r>
          </w:p>
        </w:tc>
        <w:tc>
          <w:tcPr>
            <w:tcW w:w="1890"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5.5%</w:t>
            </w:r>
          </w:p>
        </w:tc>
        <w:tc>
          <w:tcPr>
            <w:tcW w:w="2250"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9.0%</w:t>
            </w:r>
          </w:p>
        </w:tc>
        <w:tc>
          <w:tcPr>
            <w:tcW w:w="2178" w:type="dxa"/>
          </w:tcPr>
          <w:p w:rsidR="00102429" w:rsidRPr="00846E25" w:rsidRDefault="00102429" w:rsidP="00E5718E">
            <w:pPr>
              <w:rPr>
                <w:rStyle w:val="apple-converted-space"/>
              </w:rPr>
            </w:pPr>
            <w:r w:rsidRPr="00846E25">
              <w:rPr>
                <w:rStyle w:val="apple-converted-space"/>
                <w:rFonts w:ascii="Times New Roman" w:hAnsi="Times New Roman" w:cs="Times New Roman"/>
                <w:color w:val="000000"/>
                <w:sz w:val="24"/>
                <w:szCs w:val="20"/>
                <w:shd w:val="clear" w:color="auto" w:fill="FFFFFF"/>
              </w:rPr>
              <w:t>-</w:t>
            </w:r>
          </w:p>
        </w:tc>
      </w:tr>
    </w:tbl>
    <w:p w:rsidR="00102429" w:rsidRPr="00846E25" w:rsidRDefault="00102429" w:rsidP="00102429">
      <w:pPr>
        <w:pStyle w:val="Caption"/>
        <w:spacing w:before="240" w:after="240"/>
        <w:jc w:val="center"/>
        <w:rPr>
          <w:rFonts w:ascii="Times New Roman" w:hAnsi="Times New Roman" w:cs="Times New Roman"/>
          <w:sz w:val="24"/>
        </w:rPr>
      </w:pPr>
      <w:r w:rsidRPr="00846E25">
        <w:rPr>
          <w:rFonts w:ascii="Times New Roman" w:hAnsi="Times New Roman" w:cs="Times New Roman"/>
          <w:sz w:val="24"/>
        </w:rPr>
        <w:t xml:space="preserve">Table </w:t>
      </w:r>
      <w:r w:rsidR="00552CBC" w:rsidRPr="00846E25">
        <w:rPr>
          <w:rFonts w:ascii="Times New Roman" w:hAnsi="Times New Roman" w:cs="Times New Roman"/>
          <w:sz w:val="24"/>
        </w:rPr>
        <w:fldChar w:fldCharType="begin"/>
      </w:r>
      <w:r w:rsidRPr="00846E25">
        <w:rPr>
          <w:rFonts w:ascii="Times New Roman" w:hAnsi="Times New Roman" w:cs="Times New Roman"/>
          <w:sz w:val="24"/>
        </w:rPr>
        <w:instrText xml:space="preserve"> SEQ Table \* ARABIC </w:instrText>
      </w:r>
      <w:r w:rsidR="00552CBC" w:rsidRPr="00846E25">
        <w:rPr>
          <w:rFonts w:ascii="Times New Roman" w:hAnsi="Times New Roman" w:cs="Times New Roman"/>
          <w:sz w:val="24"/>
        </w:rPr>
        <w:fldChar w:fldCharType="separate"/>
      </w:r>
      <w:r w:rsidR="001B0858">
        <w:rPr>
          <w:rFonts w:ascii="Times New Roman" w:hAnsi="Times New Roman" w:cs="Times New Roman"/>
          <w:noProof/>
          <w:sz w:val="24"/>
        </w:rPr>
        <w:t>1</w:t>
      </w:r>
      <w:r w:rsidR="00552CBC" w:rsidRPr="00846E25">
        <w:rPr>
          <w:rFonts w:ascii="Times New Roman" w:hAnsi="Times New Roman" w:cs="Times New Roman"/>
          <w:noProof/>
          <w:sz w:val="24"/>
        </w:rPr>
        <w:fldChar w:fldCharType="end"/>
      </w:r>
      <w:r w:rsidRPr="00846E25">
        <w:rPr>
          <w:rFonts w:ascii="Times New Roman" w:hAnsi="Times New Roman" w:cs="Times New Roman"/>
          <w:sz w:val="24"/>
        </w:rPr>
        <w:t>: Mobile Payment Market</w:t>
      </w:r>
    </w:p>
    <w:p w:rsidR="00102429" w:rsidRPr="00846E25" w:rsidRDefault="00102429" w:rsidP="00102429">
      <w:pPr>
        <w:spacing w:before="240" w:after="240" w:line="240" w:lineRule="auto"/>
        <w:rPr>
          <w:rStyle w:val="apple-converted-space"/>
          <w:b/>
          <w:bCs/>
          <w:color w:val="4F81BD" w:themeColor="accent1"/>
          <w:sz w:val="18"/>
          <w:szCs w:val="18"/>
        </w:rPr>
      </w:pPr>
      <w:r w:rsidRPr="00846E25">
        <w:rPr>
          <w:rStyle w:val="apple-converted-space"/>
          <w:rFonts w:ascii="Times New Roman" w:hAnsi="Times New Roman" w:cs="Times New Roman"/>
          <w:color w:val="000000"/>
          <w:sz w:val="24"/>
          <w:szCs w:val="20"/>
          <w:shd w:val="clear" w:color="auto" w:fill="FFFFFF"/>
        </w:rPr>
        <w:t>While desktops are still the dominant mode of Internet access, mobile devices are projected to surpass desktop Internet traffic by 2014.  With customers preferring to use mobile devices to do their daily chores, the mobile payment market is poised to become even more lucrative.  T</w:t>
      </w:r>
      <w:r w:rsidRPr="00846E25">
        <w:rPr>
          <w:rStyle w:val="apple-converted-space"/>
          <w:rFonts w:ascii="Times New Roman" w:hAnsi="Times New Roman" w:cs="Times New Roman"/>
          <w:color w:val="000000"/>
          <w:sz w:val="24"/>
          <w:szCs w:val="24"/>
          <w:shd w:val="clear" w:color="auto" w:fill="FFFFFF"/>
        </w:rPr>
        <w:t xml:space="preserve">here are many stakeholders vying for a share of the mobile payment pie, but the lack of cooperation </w:t>
      </w:r>
      <w:r w:rsidRPr="00846E25">
        <w:rPr>
          <w:rStyle w:val="apple-converted-space"/>
          <w:rFonts w:ascii="Times New Roman" w:hAnsi="Times New Roman" w:cs="Times New Roman"/>
          <w:color w:val="000000"/>
          <w:sz w:val="24"/>
          <w:szCs w:val="20"/>
          <w:shd w:val="clear" w:color="auto" w:fill="FFFFFF"/>
        </w:rPr>
        <w:t xml:space="preserve">and standardization reflects a general economic principal as stated by Dranove and Gandal: </w:t>
      </w:r>
    </w:p>
    <w:p w:rsidR="00102429" w:rsidRPr="00846E25" w:rsidRDefault="00102429" w:rsidP="00102429">
      <w:pPr>
        <w:spacing w:before="240" w:after="240" w:line="240" w:lineRule="auto"/>
        <w:rPr>
          <w:rStyle w:val="apple-converted-space"/>
        </w:rPr>
      </w:pPr>
      <w:r w:rsidRPr="00846E25">
        <w:rPr>
          <w:rStyle w:val="apple-converted-space"/>
          <w:rFonts w:ascii="Times New Roman" w:hAnsi="Times New Roman" w:cs="Times New Roman"/>
          <w:color w:val="000000"/>
          <w:sz w:val="24"/>
          <w:szCs w:val="20"/>
          <w:shd w:val="clear" w:color="auto" w:fill="FFFFFF"/>
        </w:rPr>
        <w:t xml:space="preserve">“A monopoly in the bush is often worth more than an oligopoly in hand”. </w:t>
      </w:r>
    </w:p>
    <w:p w:rsidR="00102429" w:rsidRPr="00846E25" w:rsidRDefault="00102429" w:rsidP="00102429">
      <w:pPr>
        <w:spacing w:after="0" w:line="240" w:lineRule="auto"/>
        <w:rPr>
          <w:rStyle w:val="apple-converted-space"/>
        </w:rPr>
      </w:pPr>
      <w:r w:rsidRPr="00846E25">
        <w:rPr>
          <w:rStyle w:val="apple-converted-space"/>
          <w:rFonts w:ascii="Times New Roman" w:hAnsi="Times New Roman" w:cs="Times New Roman"/>
          <w:color w:val="000000"/>
          <w:sz w:val="24"/>
          <w:szCs w:val="20"/>
          <w:shd w:val="clear" w:color="auto" w:fill="FFFFFF"/>
        </w:rPr>
        <w:t xml:space="preserve">In other words, instead of developing the mobile payment market and competing for a share of the pie through standardization and cooperation, the market players have decided to compete for the pie.  Table 2 below shows the different mobile standards and technologies available to consumers.  </w:t>
      </w:r>
    </w:p>
    <w:p w:rsidR="00102429" w:rsidRPr="00846E25" w:rsidRDefault="00102429" w:rsidP="00102429">
      <w:pPr>
        <w:spacing w:after="0" w:line="240" w:lineRule="auto"/>
        <w:rPr>
          <w:rStyle w:val="apple-converted-space"/>
        </w:rPr>
      </w:pPr>
    </w:p>
    <w:tbl>
      <w:tblPr>
        <w:tblStyle w:val="TableGrid"/>
        <w:tblW w:w="0" w:type="auto"/>
        <w:tblLayout w:type="fixed"/>
        <w:tblLook w:val="04A0"/>
      </w:tblPr>
      <w:tblGrid>
        <w:gridCol w:w="1368"/>
        <w:gridCol w:w="1260"/>
        <w:gridCol w:w="1710"/>
        <w:gridCol w:w="3060"/>
        <w:gridCol w:w="2178"/>
      </w:tblGrid>
      <w:tr w:rsidR="00102429" w:rsidRPr="00846E25">
        <w:tc>
          <w:tcPr>
            <w:tcW w:w="1368" w:type="dxa"/>
          </w:tcPr>
          <w:p w:rsidR="00102429" w:rsidRPr="008D66FC" w:rsidRDefault="00102429" w:rsidP="00E5718E">
            <w:pPr>
              <w:rPr>
                <w:rFonts w:ascii="Times New Roman" w:hAnsi="Times New Roman" w:cs="Times New Roman"/>
                <w:b/>
              </w:rPr>
            </w:pPr>
            <w:r w:rsidRPr="008D66FC">
              <w:rPr>
                <w:rFonts w:ascii="Times New Roman" w:hAnsi="Times New Roman" w:cs="Times New Roman"/>
                <w:b/>
              </w:rPr>
              <w:t>Funding  Source</w:t>
            </w:r>
          </w:p>
        </w:tc>
        <w:tc>
          <w:tcPr>
            <w:tcW w:w="1260" w:type="dxa"/>
          </w:tcPr>
          <w:p w:rsidR="00102429" w:rsidRPr="008D66FC" w:rsidRDefault="00102429" w:rsidP="00E5718E">
            <w:pPr>
              <w:rPr>
                <w:rFonts w:ascii="Times New Roman" w:hAnsi="Times New Roman" w:cs="Times New Roman"/>
                <w:b/>
              </w:rPr>
            </w:pPr>
            <w:r w:rsidRPr="008D66FC">
              <w:rPr>
                <w:rFonts w:ascii="Times New Roman" w:hAnsi="Times New Roman" w:cs="Times New Roman"/>
                <w:b/>
              </w:rPr>
              <w:t>Platform</w:t>
            </w:r>
          </w:p>
        </w:tc>
        <w:tc>
          <w:tcPr>
            <w:tcW w:w="1710" w:type="dxa"/>
          </w:tcPr>
          <w:p w:rsidR="00102429" w:rsidRPr="008D66FC" w:rsidRDefault="00102429" w:rsidP="00E5718E">
            <w:pPr>
              <w:rPr>
                <w:rFonts w:ascii="Times New Roman" w:hAnsi="Times New Roman" w:cs="Times New Roman"/>
                <w:b/>
              </w:rPr>
            </w:pPr>
            <w:r w:rsidRPr="008D66FC">
              <w:rPr>
                <w:rFonts w:ascii="Times New Roman" w:hAnsi="Times New Roman" w:cs="Times New Roman"/>
                <w:b/>
              </w:rPr>
              <w:t>Examples</w:t>
            </w:r>
          </w:p>
        </w:tc>
        <w:tc>
          <w:tcPr>
            <w:tcW w:w="3060" w:type="dxa"/>
          </w:tcPr>
          <w:p w:rsidR="00102429" w:rsidRPr="008D66FC" w:rsidRDefault="00102429" w:rsidP="00E5718E">
            <w:pPr>
              <w:rPr>
                <w:rFonts w:ascii="Times New Roman" w:hAnsi="Times New Roman" w:cs="Times New Roman"/>
                <w:b/>
              </w:rPr>
            </w:pPr>
            <w:r w:rsidRPr="008D66FC">
              <w:rPr>
                <w:rFonts w:ascii="Times New Roman" w:hAnsi="Times New Roman" w:cs="Times New Roman"/>
                <w:b/>
              </w:rPr>
              <w:t xml:space="preserve">Technology </w:t>
            </w:r>
          </w:p>
        </w:tc>
        <w:tc>
          <w:tcPr>
            <w:tcW w:w="2178" w:type="dxa"/>
          </w:tcPr>
          <w:p w:rsidR="00102429" w:rsidRPr="008D66FC" w:rsidRDefault="00102429" w:rsidP="00E5718E">
            <w:pPr>
              <w:rPr>
                <w:rFonts w:ascii="Times New Roman" w:hAnsi="Times New Roman" w:cs="Times New Roman"/>
                <w:b/>
              </w:rPr>
            </w:pPr>
            <w:r w:rsidRPr="008D66FC">
              <w:rPr>
                <w:rFonts w:ascii="Times New Roman" w:hAnsi="Times New Roman" w:cs="Times New Roman"/>
                <w:b/>
              </w:rPr>
              <w:t xml:space="preserve">Applications </w:t>
            </w:r>
          </w:p>
        </w:tc>
      </w:tr>
      <w:tr w:rsidR="00102429" w:rsidRPr="00846E25">
        <w:trPr>
          <w:trHeight w:val="557"/>
        </w:trPr>
        <w:tc>
          <w:tcPr>
            <w:tcW w:w="1368" w:type="dxa"/>
            <w:vMerge w:val="restart"/>
          </w:tcPr>
          <w:p w:rsidR="00102429" w:rsidRPr="008D66FC" w:rsidRDefault="00102429" w:rsidP="00E5718E">
            <w:pPr>
              <w:rPr>
                <w:rFonts w:ascii="Times New Roman" w:hAnsi="Times New Roman" w:cs="Times New Roman"/>
              </w:rPr>
            </w:pPr>
            <w:r w:rsidRPr="008D66FC">
              <w:rPr>
                <w:rFonts w:ascii="Times New Roman" w:hAnsi="Times New Roman" w:cs="Times New Roman"/>
              </w:rPr>
              <w:t xml:space="preserve">Bank Account, Cash, Check, Prepaid reloadable cards, Money order </w:t>
            </w:r>
          </w:p>
          <w:p w:rsidR="00102429" w:rsidRPr="008D66FC" w:rsidRDefault="00102429" w:rsidP="00E5718E">
            <w:pPr>
              <w:rPr>
                <w:rFonts w:ascii="Times New Roman" w:hAnsi="Times New Roman" w:cs="Times New Roman"/>
              </w:rPr>
            </w:pPr>
          </w:p>
          <w:p w:rsidR="00102429" w:rsidRPr="008D66FC" w:rsidRDefault="00102429" w:rsidP="00E5718E">
            <w:pPr>
              <w:rPr>
                <w:rFonts w:ascii="Times New Roman" w:hAnsi="Times New Roman" w:cs="Times New Roman"/>
              </w:rPr>
            </w:pPr>
          </w:p>
          <w:p w:rsidR="00102429" w:rsidRPr="008D66FC" w:rsidRDefault="00102429" w:rsidP="00E5718E">
            <w:pPr>
              <w:rPr>
                <w:rFonts w:ascii="Times New Roman" w:hAnsi="Times New Roman" w:cs="Times New Roman"/>
              </w:rPr>
            </w:pPr>
            <w:r w:rsidRPr="008D66FC">
              <w:rPr>
                <w:rFonts w:ascii="Times New Roman" w:hAnsi="Times New Roman" w:cs="Times New Roman"/>
              </w:rPr>
              <w:t xml:space="preserve">MasterCard, Visa, Discover, American Express or any other Credit Card </w:t>
            </w:r>
          </w:p>
          <w:p w:rsidR="00102429" w:rsidRPr="008D66FC" w:rsidRDefault="00102429" w:rsidP="00E5718E">
            <w:pPr>
              <w:rPr>
                <w:rFonts w:ascii="Times New Roman" w:hAnsi="Times New Roman" w:cs="Times New Roman"/>
              </w:rPr>
            </w:pPr>
          </w:p>
          <w:p w:rsidR="00102429" w:rsidRPr="008D66FC" w:rsidRDefault="00102429" w:rsidP="00E5718E">
            <w:pPr>
              <w:rPr>
                <w:rFonts w:ascii="Times New Roman" w:hAnsi="Times New Roman" w:cs="Times New Roman"/>
              </w:rPr>
            </w:pPr>
          </w:p>
          <w:p w:rsidR="00102429" w:rsidRPr="008D66FC" w:rsidRDefault="00102429" w:rsidP="00E5718E">
            <w:pPr>
              <w:rPr>
                <w:rFonts w:ascii="Times New Roman" w:hAnsi="Times New Roman" w:cs="Times New Roman"/>
              </w:rPr>
            </w:pPr>
            <w:r w:rsidRPr="008D66FC">
              <w:rPr>
                <w:rFonts w:ascii="Times New Roman" w:hAnsi="Times New Roman" w:cs="Times New Roman"/>
              </w:rPr>
              <w:t>Phone bill, cable bill, or any other direct billing</w:t>
            </w:r>
          </w:p>
        </w:tc>
        <w:tc>
          <w:tcPr>
            <w:tcW w:w="1260" w:type="dxa"/>
            <w:vMerge w:val="restart"/>
          </w:tcPr>
          <w:p w:rsidR="00102429" w:rsidRPr="008D66FC" w:rsidRDefault="00102429" w:rsidP="00E5718E">
            <w:pPr>
              <w:rPr>
                <w:rFonts w:ascii="Times New Roman" w:hAnsi="Times New Roman" w:cs="Times New Roman"/>
              </w:rPr>
            </w:pPr>
            <w:r w:rsidRPr="008D66FC">
              <w:rPr>
                <w:rFonts w:ascii="Times New Roman" w:hAnsi="Times New Roman" w:cs="Times New Roman"/>
              </w:rPr>
              <w:t xml:space="preserve">Hardware-based solutions  </w:t>
            </w:r>
          </w:p>
        </w:tc>
        <w:tc>
          <w:tcPr>
            <w:tcW w:w="1710" w:type="dxa"/>
            <w:tcBorders>
              <w:bottom w:val="single" w:sz="4" w:space="0" w:color="auto"/>
            </w:tcBorders>
          </w:tcPr>
          <w:p w:rsidR="00102429" w:rsidRPr="008D66FC" w:rsidRDefault="00102429" w:rsidP="00E5718E">
            <w:pPr>
              <w:rPr>
                <w:rFonts w:ascii="Times New Roman" w:hAnsi="Times New Roman" w:cs="Times New Roman"/>
              </w:rPr>
            </w:pPr>
            <w:r w:rsidRPr="008D66FC">
              <w:rPr>
                <w:rFonts w:ascii="Times New Roman" w:hAnsi="Times New Roman" w:cs="Times New Roman"/>
              </w:rPr>
              <w:t>Near Field Communication</w:t>
            </w:r>
          </w:p>
        </w:tc>
        <w:tc>
          <w:tcPr>
            <w:tcW w:w="3060"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Extension of RFID, distances restricted to less than 4 inches.  Security enabled</w:t>
            </w:r>
          </w:p>
        </w:tc>
        <w:tc>
          <w:tcPr>
            <w:tcW w:w="2178"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Google Wallet,</w:t>
            </w:r>
          </w:p>
          <w:p w:rsidR="00102429" w:rsidRPr="008D66FC" w:rsidRDefault="00102429" w:rsidP="00E5718E">
            <w:pPr>
              <w:rPr>
                <w:rFonts w:ascii="Times New Roman" w:hAnsi="Times New Roman" w:cs="Times New Roman"/>
              </w:rPr>
            </w:pPr>
            <w:r w:rsidRPr="008D66FC">
              <w:rPr>
                <w:rFonts w:ascii="Times New Roman" w:hAnsi="Times New Roman" w:cs="Times New Roman"/>
              </w:rPr>
              <w:t>ISIS, Merchant Customer Exchange (MCX)</w:t>
            </w:r>
          </w:p>
        </w:tc>
      </w:tr>
      <w:tr w:rsidR="00102429" w:rsidRPr="00846E25">
        <w:trPr>
          <w:trHeight w:val="548"/>
        </w:trPr>
        <w:tc>
          <w:tcPr>
            <w:tcW w:w="1368" w:type="dxa"/>
            <w:vMerge/>
          </w:tcPr>
          <w:p w:rsidR="00102429" w:rsidRPr="008D66FC" w:rsidRDefault="00102429" w:rsidP="00E5718E">
            <w:pPr>
              <w:rPr>
                <w:rFonts w:ascii="Times New Roman" w:hAnsi="Times New Roman" w:cs="Times New Roman"/>
              </w:rPr>
            </w:pPr>
          </w:p>
        </w:tc>
        <w:tc>
          <w:tcPr>
            <w:tcW w:w="1260" w:type="dxa"/>
            <w:vMerge/>
          </w:tcPr>
          <w:p w:rsidR="00102429" w:rsidRPr="008D66FC" w:rsidRDefault="00102429" w:rsidP="00E5718E">
            <w:pPr>
              <w:rPr>
                <w:rFonts w:ascii="Times New Roman" w:hAnsi="Times New Roman" w:cs="Times New Roman"/>
              </w:rPr>
            </w:pPr>
          </w:p>
        </w:tc>
        <w:tc>
          <w:tcPr>
            <w:tcW w:w="1710" w:type="dxa"/>
            <w:tcBorders>
              <w:bottom w:val="single" w:sz="4" w:space="0" w:color="auto"/>
            </w:tcBorders>
          </w:tcPr>
          <w:p w:rsidR="00102429" w:rsidRPr="008D66FC" w:rsidRDefault="00102429" w:rsidP="00E5718E">
            <w:pPr>
              <w:rPr>
                <w:rFonts w:ascii="Times New Roman" w:hAnsi="Times New Roman" w:cs="Times New Roman"/>
              </w:rPr>
            </w:pPr>
            <w:r w:rsidRPr="008D66FC">
              <w:rPr>
                <w:rFonts w:ascii="Times New Roman" w:hAnsi="Times New Roman" w:cs="Times New Roman"/>
              </w:rPr>
              <w:t>Radio Frequency Identification</w:t>
            </w:r>
          </w:p>
        </w:tc>
        <w:tc>
          <w:tcPr>
            <w:tcW w:w="3060"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Radio transmitters and receivers</w:t>
            </w:r>
          </w:p>
        </w:tc>
        <w:tc>
          <w:tcPr>
            <w:tcW w:w="2178"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PayPass</w:t>
            </w:r>
          </w:p>
          <w:p w:rsidR="00102429" w:rsidRPr="008D66FC" w:rsidRDefault="00102429" w:rsidP="00E5718E">
            <w:pPr>
              <w:rPr>
                <w:rFonts w:ascii="Times New Roman" w:hAnsi="Times New Roman" w:cs="Times New Roman"/>
              </w:rPr>
            </w:pPr>
            <w:r w:rsidRPr="008D66FC">
              <w:rPr>
                <w:rFonts w:ascii="Times New Roman" w:hAnsi="Times New Roman" w:cs="Times New Roman"/>
              </w:rPr>
              <w:t>SpeedPass</w:t>
            </w:r>
          </w:p>
        </w:tc>
      </w:tr>
      <w:tr w:rsidR="00102429" w:rsidRPr="00846E25">
        <w:trPr>
          <w:trHeight w:val="773"/>
        </w:trPr>
        <w:tc>
          <w:tcPr>
            <w:tcW w:w="1368" w:type="dxa"/>
            <w:vMerge/>
          </w:tcPr>
          <w:p w:rsidR="00102429" w:rsidRPr="008D66FC" w:rsidRDefault="00102429" w:rsidP="00E5718E">
            <w:pPr>
              <w:rPr>
                <w:rFonts w:ascii="Times New Roman" w:hAnsi="Times New Roman" w:cs="Times New Roman"/>
              </w:rPr>
            </w:pPr>
          </w:p>
        </w:tc>
        <w:tc>
          <w:tcPr>
            <w:tcW w:w="1260" w:type="dxa"/>
            <w:vMerge/>
          </w:tcPr>
          <w:p w:rsidR="00102429" w:rsidRPr="008D66FC" w:rsidRDefault="00102429" w:rsidP="00E5718E">
            <w:pPr>
              <w:rPr>
                <w:rFonts w:ascii="Times New Roman" w:hAnsi="Times New Roman" w:cs="Times New Roman"/>
              </w:rPr>
            </w:pPr>
          </w:p>
        </w:tc>
        <w:tc>
          <w:tcPr>
            <w:tcW w:w="1710" w:type="dxa"/>
            <w:tcBorders>
              <w:bottom w:val="single" w:sz="4" w:space="0" w:color="auto"/>
            </w:tcBorders>
          </w:tcPr>
          <w:p w:rsidR="00102429" w:rsidRPr="008D66FC" w:rsidRDefault="00102429" w:rsidP="00E5718E">
            <w:pPr>
              <w:rPr>
                <w:rFonts w:ascii="Times New Roman" w:hAnsi="Times New Roman" w:cs="Times New Roman"/>
              </w:rPr>
            </w:pPr>
            <w:r w:rsidRPr="008D66FC">
              <w:rPr>
                <w:rFonts w:ascii="Times New Roman" w:hAnsi="Times New Roman" w:cs="Times New Roman"/>
              </w:rPr>
              <w:t>Low Energy Bluetooth Payment System</w:t>
            </w:r>
            <w:r w:rsidRPr="008D66FC">
              <w:rPr>
                <w:rStyle w:val="FootnoteReference"/>
                <w:rFonts w:ascii="Times New Roman" w:hAnsi="Times New Roman" w:cs="Times New Roman"/>
              </w:rPr>
              <w:footnoteReference w:id="15"/>
            </w:r>
          </w:p>
        </w:tc>
        <w:tc>
          <w:tcPr>
            <w:tcW w:w="3060"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Bluetooth technology</w:t>
            </w:r>
          </w:p>
        </w:tc>
        <w:tc>
          <w:tcPr>
            <w:tcW w:w="2178"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Speculated to be used in Apple iPhone devices (iWallet)</w:t>
            </w:r>
          </w:p>
        </w:tc>
      </w:tr>
      <w:tr w:rsidR="00102429" w:rsidRPr="00846E25">
        <w:trPr>
          <w:trHeight w:val="503"/>
        </w:trPr>
        <w:tc>
          <w:tcPr>
            <w:tcW w:w="1368" w:type="dxa"/>
            <w:vMerge/>
          </w:tcPr>
          <w:p w:rsidR="00102429" w:rsidRPr="008D66FC" w:rsidRDefault="00102429" w:rsidP="00E5718E">
            <w:pPr>
              <w:rPr>
                <w:rFonts w:ascii="Times New Roman" w:hAnsi="Times New Roman" w:cs="Times New Roman"/>
              </w:rPr>
            </w:pPr>
          </w:p>
        </w:tc>
        <w:tc>
          <w:tcPr>
            <w:tcW w:w="1260" w:type="dxa"/>
            <w:vMerge/>
          </w:tcPr>
          <w:p w:rsidR="00102429" w:rsidRPr="008D66FC" w:rsidRDefault="00102429" w:rsidP="00E5718E">
            <w:pPr>
              <w:rPr>
                <w:rFonts w:ascii="Times New Roman" w:hAnsi="Times New Roman" w:cs="Times New Roman"/>
              </w:rPr>
            </w:pPr>
          </w:p>
        </w:tc>
        <w:tc>
          <w:tcPr>
            <w:tcW w:w="1710" w:type="dxa"/>
            <w:tcBorders>
              <w:bottom w:val="single" w:sz="4" w:space="0" w:color="auto"/>
            </w:tcBorders>
          </w:tcPr>
          <w:p w:rsidR="00102429" w:rsidRPr="008D66FC" w:rsidRDefault="00102429" w:rsidP="00E5718E">
            <w:pPr>
              <w:rPr>
                <w:rFonts w:ascii="Times New Roman" w:hAnsi="Times New Roman" w:cs="Times New Roman"/>
              </w:rPr>
            </w:pPr>
            <w:r w:rsidRPr="008D66FC">
              <w:rPr>
                <w:rFonts w:ascii="Times New Roman" w:hAnsi="Times New Roman" w:cs="Times New Roman"/>
              </w:rPr>
              <w:t>Near Sound Data Transfer (NSDT)</w:t>
            </w:r>
          </w:p>
        </w:tc>
        <w:tc>
          <w:tcPr>
            <w:tcW w:w="3060"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Audio Signal based payment</w:t>
            </w:r>
          </w:p>
        </w:tc>
        <w:tc>
          <w:tcPr>
            <w:tcW w:w="2178"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Tagpay</w:t>
            </w:r>
          </w:p>
        </w:tc>
      </w:tr>
      <w:tr w:rsidR="00102429" w:rsidRPr="00846E25">
        <w:trPr>
          <w:trHeight w:val="503"/>
        </w:trPr>
        <w:tc>
          <w:tcPr>
            <w:tcW w:w="1368" w:type="dxa"/>
            <w:vMerge/>
          </w:tcPr>
          <w:p w:rsidR="00102429" w:rsidRPr="008D66FC" w:rsidRDefault="00102429" w:rsidP="00E5718E">
            <w:pPr>
              <w:rPr>
                <w:rFonts w:ascii="Times New Roman" w:hAnsi="Times New Roman" w:cs="Times New Roman"/>
              </w:rPr>
            </w:pPr>
          </w:p>
        </w:tc>
        <w:tc>
          <w:tcPr>
            <w:tcW w:w="1260" w:type="dxa"/>
            <w:vMerge/>
          </w:tcPr>
          <w:p w:rsidR="00102429" w:rsidRPr="008D66FC" w:rsidRDefault="00102429" w:rsidP="00E5718E">
            <w:pPr>
              <w:rPr>
                <w:rFonts w:ascii="Times New Roman" w:hAnsi="Times New Roman" w:cs="Times New Roman"/>
              </w:rPr>
            </w:pPr>
          </w:p>
        </w:tc>
        <w:tc>
          <w:tcPr>
            <w:tcW w:w="1710" w:type="dxa"/>
            <w:tcBorders>
              <w:bottom w:val="single" w:sz="4" w:space="0" w:color="auto"/>
            </w:tcBorders>
          </w:tcPr>
          <w:p w:rsidR="00102429" w:rsidRPr="008D66FC" w:rsidRDefault="00102429" w:rsidP="00E5718E">
            <w:pPr>
              <w:rPr>
                <w:rFonts w:ascii="Times New Roman" w:hAnsi="Times New Roman" w:cs="Times New Roman"/>
              </w:rPr>
            </w:pPr>
            <w:r w:rsidRPr="008D66FC">
              <w:rPr>
                <w:rFonts w:ascii="Times New Roman" w:hAnsi="Times New Roman" w:cs="Times New Roman"/>
              </w:rPr>
              <w:t xml:space="preserve">Trusted Execution Environment </w:t>
            </w:r>
            <w:r w:rsidRPr="008D66FC">
              <w:rPr>
                <w:rStyle w:val="FootnoteReference"/>
                <w:rFonts w:ascii="Times New Roman" w:hAnsi="Times New Roman" w:cs="Times New Roman"/>
              </w:rPr>
              <w:footnoteReference w:id="16"/>
            </w:r>
          </w:p>
        </w:tc>
        <w:tc>
          <w:tcPr>
            <w:tcW w:w="3060"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Secure area residing in main processor of a smart phone where sensitive data is stored</w:t>
            </w:r>
          </w:p>
        </w:tc>
        <w:tc>
          <w:tcPr>
            <w:tcW w:w="2178"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In development</w:t>
            </w:r>
          </w:p>
        </w:tc>
      </w:tr>
      <w:tr w:rsidR="00102429" w:rsidRPr="00846E25">
        <w:trPr>
          <w:trHeight w:val="695"/>
        </w:trPr>
        <w:tc>
          <w:tcPr>
            <w:tcW w:w="1368" w:type="dxa"/>
            <w:vMerge/>
          </w:tcPr>
          <w:p w:rsidR="00102429" w:rsidRPr="008D66FC" w:rsidRDefault="00102429" w:rsidP="00E5718E">
            <w:pPr>
              <w:rPr>
                <w:rFonts w:ascii="Times New Roman" w:hAnsi="Times New Roman" w:cs="Times New Roman"/>
              </w:rPr>
            </w:pPr>
          </w:p>
        </w:tc>
        <w:tc>
          <w:tcPr>
            <w:tcW w:w="1260" w:type="dxa"/>
            <w:vMerge w:val="restart"/>
          </w:tcPr>
          <w:p w:rsidR="00102429" w:rsidRPr="008D66FC" w:rsidRDefault="00102429" w:rsidP="00E5718E">
            <w:pPr>
              <w:rPr>
                <w:rFonts w:ascii="Times New Roman" w:hAnsi="Times New Roman" w:cs="Times New Roman"/>
              </w:rPr>
            </w:pPr>
            <w:r w:rsidRPr="008D66FC">
              <w:rPr>
                <w:rFonts w:ascii="Times New Roman" w:hAnsi="Times New Roman" w:cs="Times New Roman"/>
              </w:rPr>
              <w:t>Software-based solutions</w:t>
            </w:r>
          </w:p>
          <w:p w:rsidR="00102429" w:rsidRPr="008D66FC" w:rsidRDefault="00102429" w:rsidP="00E5718E">
            <w:pPr>
              <w:rPr>
                <w:rFonts w:ascii="Times New Roman" w:hAnsi="Times New Roman" w:cs="Times New Roman"/>
              </w:rPr>
            </w:pPr>
            <w:r w:rsidRPr="008D66FC">
              <w:rPr>
                <w:rFonts w:ascii="Times New Roman" w:hAnsi="Times New Roman" w:cs="Times New Roman"/>
              </w:rPr>
              <w:t xml:space="preserve">(Mobile Payment Platforms or Mobile Web Payments) </w:t>
            </w:r>
            <w:r w:rsidRPr="008D66FC">
              <w:rPr>
                <w:rStyle w:val="FootnoteReference"/>
                <w:rFonts w:ascii="Times New Roman" w:hAnsi="Times New Roman" w:cs="Times New Roman"/>
              </w:rPr>
              <w:footnoteReference w:id="17"/>
            </w:r>
          </w:p>
        </w:tc>
        <w:tc>
          <w:tcPr>
            <w:tcW w:w="1710" w:type="dxa"/>
            <w:tcBorders>
              <w:top w:val="single" w:sz="4" w:space="0" w:color="auto"/>
              <w:bottom w:val="single" w:sz="4" w:space="0" w:color="auto"/>
            </w:tcBorders>
          </w:tcPr>
          <w:p w:rsidR="00102429" w:rsidRPr="008D66FC" w:rsidRDefault="00102429" w:rsidP="00E5718E">
            <w:pPr>
              <w:rPr>
                <w:rFonts w:ascii="Times New Roman" w:hAnsi="Times New Roman" w:cs="Times New Roman"/>
              </w:rPr>
            </w:pPr>
            <w:r w:rsidRPr="008D66FC">
              <w:rPr>
                <w:rFonts w:ascii="Times New Roman" w:hAnsi="Times New Roman" w:cs="Times New Roman"/>
              </w:rPr>
              <w:t xml:space="preserve">Closed Loop Mobile Payments </w:t>
            </w:r>
            <w:r w:rsidRPr="008D66FC">
              <w:rPr>
                <w:rStyle w:val="FootnoteReference"/>
                <w:rFonts w:ascii="Times New Roman" w:hAnsi="Times New Roman" w:cs="Times New Roman"/>
              </w:rPr>
              <w:footnoteReference w:id="18"/>
            </w:r>
          </w:p>
          <w:p w:rsidR="00102429" w:rsidRPr="008D66FC" w:rsidRDefault="00102429" w:rsidP="00E5718E">
            <w:pPr>
              <w:rPr>
                <w:rFonts w:ascii="Times New Roman" w:hAnsi="Times New Roman" w:cs="Times New Roman"/>
              </w:rPr>
            </w:pPr>
          </w:p>
        </w:tc>
        <w:tc>
          <w:tcPr>
            <w:tcW w:w="3060"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Proprietary wallet using barcodes, 2d or 3d bar codes, QR code (akin to gift cards in the physical world)</w:t>
            </w:r>
          </w:p>
        </w:tc>
        <w:tc>
          <w:tcPr>
            <w:tcW w:w="2178"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Starbucks payment app</w:t>
            </w:r>
          </w:p>
        </w:tc>
      </w:tr>
      <w:tr w:rsidR="00102429" w:rsidRPr="00846E25">
        <w:trPr>
          <w:trHeight w:val="530"/>
        </w:trPr>
        <w:tc>
          <w:tcPr>
            <w:tcW w:w="1368" w:type="dxa"/>
            <w:vMerge/>
          </w:tcPr>
          <w:p w:rsidR="00102429" w:rsidRPr="008D66FC" w:rsidRDefault="00102429" w:rsidP="00E5718E">
            <w:pPr>
              <w:rPr>
                <w:rFonts w:ascii="Times New Roman" w:hAnsi="Times New Roman" w:cs="Times New Roman"/>
              </w:rPr>
            </w:pPr>
          </w:p>
        </w:tc>
        <w:tc>
          <w:tcPr>
            <w:tcW w:w="1260" w:type="dxa"/>
            <w:vMerge/>
          </w:tcPr>
          <w:p w:rsidR="00102429" w:rsidRPr="008D66FC" w:rsidRDefault="00102429" w:rsidP="00E5718E">
            <w:pPr>
              <w:rPr>
                <w:rFonts w:ascii="Times New Roman" w:hAnsi="Times New Roman" w:cs="Times New Roman"/>
              </w:rPr>
            </w:pPr>
          </w:p>
        </w:tc>
        <w:tc>
          <w:tcPr>
            <w:tcW w:w="1710" w:type="dxa"/>
            <w:tcBorders>
              <w:top w:val="single" w:sz="4" w:space="0" w:color="auto"/>
              <w:bottom w:val="single" w:sz="4" w:space="0" w:color="auto"/>
            </w:tcBorders>
          </w:tcPr>
          <w:p w:rsidR="00102429" w:rsidRPr="008D66FC" w:rsidRDefault="00102429" w:rsidP="00E5718E">
            <w:pPr>
              <w:rPr>
                <w:rFonts w:ascii="Times New Roman" w:hAnsi="Times New Roman" w:cs="Times New Roman"/>
              </w:rPr>
            </w:pPr>
            <w:r w:rsidRPr="008D66FC">
              <w:rPr>
                <w:rFonts w:ascii="Times New Roman" w:hAnsi="Times New Roman" w:cs="Times New Roman"/>
              </w:rPr>
              <w:t>Cloud-based mobile payment platform</w:t>
            </w:r>
          </w:p>
        </w:tc>
        <w:tc>
          <w:tcPr>
            <w:tcW w:w="3060"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Payment information is stored in the cloud and apps access the information to allow payments to be made using bar codes, QR codes, or the likes</w:t>
            </w:r>
          </w:p>
        </w:tc>
        <w:tc>
          <w:tcPr>
            <w:tcW w:w="2178"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Paypal, Serve, Venmo</w:t>
            </w:r>
          </w:p>
        </w:tc>
      </w:tr>
      <w:tr w:rsidR="00102429" w:rsidRPr="00846E25">
        <w:trPr>
          <w:trHeight w:val="645"/>
        </w:trPr>
        <w:tc>
          <w:tcPr>
            <w:tcW w:w="1368" w:type="dxa"/>
            <w:vMerge/>
          </w:tcPr>
          <w:p w:rsidR="00102429" w:rsidRPr="008D66FC" w:rsidRDefault="00102429" w:rsidP="00E5718E">
            <w:pPr>
              <w:rPr>
                <w:rFonts w:ascii="Times New Roman" w:hAnsi="Times New Roman" w:cs="Times New Roman"/>
              </w:rPr>
            </w:pPr>
          </w:p>
        </w:tc>
        <w:tc>
          <w:tcPr>
            <w:tcW w:w="1260" w:type="dxa"/>
            <w:vMerge/>
          </w:tcPr>
          <w:p w:rsidR="00102429" w:rsidRPr="008D66FC" w:rsidRDefault="00102429" w:rsidP="00E5718E">
            <w:pPr>
              <w:rPr>
                <w:rFonts w:ascii="Times New Roman" w:hAnsi="Times New Roman" w:cs="Times New Roman"/>
              </w:rPr>
            </w:pPr>
          </w:p>
        </w:tc>
        <w:tc>
          <w:tcPr>
            <w:tcW w:w="1710" w:type="dxa"/>
            <w:tcBorders>
              <w:top w:val="single" w:sz="4" w:space="0" w:color="auto"/>
            </w:tcBorders>
          </w:tcPr>
          <w:p w:rsidR="00102429" w:rsidRPr="008D66FC" w:rsidRDefault="00102429" w:rsidP="00E5718E">
            <w:pPr>
              <w:rPr>
                <w:rFonts w:ascii="Times New Roman" w:hAnsi="Times New Roman" w:cs="Times New Roman"/>
              </w:rPr>
            </w:pPr>
            <w:r w:rsidRPr="008D66FC">
              <w:rPr>
                <w:rFonts w:ascii="Times New Roman" w:hAnsi="Times New Roman" w:cs="Times New Roman"/>
              </w:rPr>
              <w:t>SMS Text based payment</w:t>
            </w:r>
          </w:p>
          <w:p w:rsidR="00102429" w:rsidRPr="008D66FC" w:rsidRDefault="00102429" w:rsidP="00E5718E">
            <w:pPr>
              <w:rPr>
                <w:rFonts w:ascii="Times New Roman" w:hAnsi="Times New Roman" w:cs="Times New Roman"/>
              </w:rPr>
            </w:pPr>
            <w:r w:rsidRPr="008D66FC">
              <w:rPr>
                <w:rFonts w:ascii="Times New Roman" w:hAnsi="Times New Roman" w:cs="Times New Roman"/>
              </w:rPr>
              <w:t>In-App Billing</w:t>
            </w:r>
          </w:p>
        </w:tc>
        <w:tc>
          <w:tcPr>
            <w:tcW w:w="3060"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Simple messaging service and In-App purchasing</w:t>
            </w:r>
          </w:p>
        </w:tc>
        <w:tc>
          <w:tcPr>
            <w:tcW w:w="2178" w:type="dxa"/>
          </w:tcPr>
          <w:p w:rsidR="00102429" w:rsidRPr="008D66FC" w:rsidRDefault="00102429" w:rsidP="00E5718E">
            <w:pPr>
              <w:rPr>
                <w:rFonts w:ascii="Times New Roman" w:hAnsi="Times New Roman" w:cs="Times New Roman"/>
              </w:rPr>
            </w:pPr>
            <w:r w:rsidRPr="008D66FC">
              <w:rPr>
                <w:rFonts w:ascii="Times New Roman" w:hAnsi="Times New Roman" w:cs="Times New Roman"/>
              </w:rPr>
              <w:t xml:space="preserve">Donations, payments, Ringtones, In-App purchases </w:t>
            </w:r>
          </w:p>
        </w:tc>
      </w:tr>
    </w:tbl>
    <w:p w:rsidR="00102429" w:rsidRPr="00846E25" w:rsidRDefault="00102429" w:rsidP="00102429">
      <w:pPr>
        <w:pStyle w:val="Caption"/>
        <w:spacing w:before="240" w:after="240"/>
        <w:jc w:val="center"/>
        <w:rPr>
          <w:rFonts w:ascii="Times New Roman" w:hAnsi="Times New Roman" w:cs="Times New Roman"/>
          <w:sz w:val="24"/>
        </w:rPr>
      </w:pPr>
      <w:r w:rsidRPr="00846E25">
        <w:rPr>
          <w:rFonts w:ascii="Times New Roman" w:hAnsi="Times New Roman" w:cs="Times New Roman"/>
          <w:sz w:val="24"/>
        </w:rPr>
        <w:t xml:space="preserve">Table </w:t>
      </w:r>
      <w:r w:rsidR="00552CBC" w:rsidRPr="00846E25">
        <w:rPr>
          <w:rFonts w:ascii="Times New Roman" w:hAnsi="Times New Roman" w:cs="Times New Roman"/>
          <w:sz w:val="24"/>
        </w:rPr>
        <w:fldChar w:fldCharType="begin"/>
      </w:r>
      <w:r w:rsidRPr="00846E25">
        <w:rPr>
          <w:rFonts w:ascii="Times New Roman" w:hAnsi="Times New Roman" w:cs="Times New Roman"/>
          <w:sz w:val="24"/>
        </w:rPr>
        <w:instrText xml:space="preserve"> SEQ Table \* ARABIC </w:instrText>
      </w:r>
      <w:r w:rsidR="00552CBC" w:rsidRPr="00846E25">
        <w:rPr>
          <w:rFonts w:ascii="Times New Roman" w:hAnsi="Times New Roman" w:cs="Times New Roman"/>
          <w:sz w:val="24"/>
        </w:rPr>
        <w:fldChar w:fldCharType="separate"/>
      </w:r>
      <w:r w:rsidR="001B0858">
        <w:rPr>
          <w:rFonts w:ascii="Times New Roman" w:hAnsi="Times New Roman" w:cs="Times New Roman"/>
          <w:noProof/>
          <w:sz w:val="24"/>
        </w:rPr>
        <w:t>2</w:t>
      </w:r>
      <w:r w:rsidR="00552CBC" w:rsidRPr="00846E25">
        <w:rPr>
          <w:rFonts w:ascii="Times New Roman" w:hAnsi="Times New Roman" w:cs="Times New Roman"/>
          <w:noProof/>
          <w:sz w:val="24"/>
        </w:rPr>
        <w:fldChar w:fldCharType="end"/>
      </w:r>
      <w:r w:rsidRPr="00846E25">
        <w:rPr>
          <w:rFonts w:ascii="Times New Roman" w:hAnsi="Times New Roman" w:cs="Times New Roman"/>
          <w:sz w:val="24"/>
        </w:rPr>
        <w:t>: Mobile Payment EcoSystem</w:t>
      </w:r>
    </w:p>
    <w:p w:rsidR="00102429" w:rsidRPr="00846E25" w:rsidRDefault="00102429" w:rsidP="00102429">
      <w:pPr>
        <w:spacing w:before="240" w:after="240" w:line="240" w:lineRule="auto"/>
        <w:rPr>
          <w:rFonts w:ascii="Times New Roman" w:hAnsi="Times New Roman" w:cs="Times New Roman"/>
          <w:sz w:val="24"/>
        </w:rPr>
      </w:pPr>
      <w:r w:rsidRPr="00846E25">
        <w:rPr>
          <w:rFonts w:ascii="Times New Roman" w:hAnsi="Times New Roman" w:cs="Times New Roman"/>
          <w:sz w:val="24"/>
        </w:rPr>
        <w:t>The potential for super normal profits, high fragmentation, and the absence of worldwide standards in the mobile payment industry is attracting more players to the market; making the market even more fragmented and confusing for retailers as well as customers.  Recently, Target and Walmart have joined with two dozen other retailers to develop their own mobile payment system to compete with Google</w:t>
      </w:r>
      <w:r w:rsidRPr="00846E25">
        <w:rPr>
          <w:rStyle w:val="FootnoteReference"/>
          <w:rFonts w:ascii="Times New Roman" w:hAnsi="Times New Roman" w:cs="Times New Roman"/>
          <w:sz w:val="24"/>
        </w:rPr>
        <w:footnoteReference w:id="19"/>
      </w:r>
      <w:r w:rsidRPr="00846E25">
        <w:rPr>
          <w:rFonts w:ascii="Times New Roman" w:hAnsi="Times New Roman" w:cs="Times New Roman"/>
          <w:sz w:val="24"/>
        </w:rPr>
        <w:t xml:space="preserve">.   The retailers feel that a system developed by them would foster loyalty and increase their revenues.  The retailer’s motivation might be very different, albeit orthogonal, to the motivations of mobile service providers and </w:t>
      </w:r>
      <w:r w:rsidR="00592105" w:rsidRPr="00846E25">
        <w:rPr>
          <w:rFonts w:ascii="Times New Roman" w:hAnsi="Times New Roman" w:cs="Times New Roman"/>
          <w:sz w:val="24"/>
        </w:rPr>
        <w:t>handset</w:t>
      </w:r>
      <w:r w:rsidRPr="00846E25">
        <w:rPr>
          <w:rFonts w:ascii="Times New Roman" w:hAnsi="Times New Roman" w:cs="Times New Roman"/>
          <w:sz w:val="24"/>
        </w:rPr>
        <w:t xml:space="preserve"> manufacturers.  While service providers might be interested in the exchange fee generated each time a transaction is processed, retailers might be trying to minimize the exchange fee by owning their own payment network. </w:t>
      </w:r>
    </w:p>
    <w:p w:rsidR="00102429" w:rsidRPr="00846E25" w:rsidRDefault="00102429" w:rsidP="00102429">
      <w:pPr>
        <w:pBdr>
          <w:bottom w:val="single" w:sz="6" w:space="1" w:color="auto"/>
        </w:pBdr>
        <w:spacing w:before="240" w:after="240" w:line="240" w:lineRule="auto"/>
        <w:rPr>
          <w:rFonts w:ascii="Times New Roman" w:hAnsi="Times New Roman" w:cs="Times New Roman"/>
          <w:sz w:val="24"/>
        </w:rPr>
      </w:pPr>
      <w:r w:rsidRPr="00846E25">
        <w:rPr>
          <w:rFonts w:ascii="Times New Roman" w:hAnsi="Times New Roman" w:cs="Times New Roman"/>
          <w:sz w:val="24"/>
        </w:rPr>
        <w:t xml:space="preserve">With such a range of choices comes customer confusion like that experienced by George.  His favorite retailers do not subscribe to his service provider’s payment system.  Moreover, George is forced to use Sprint’s network because AT&amp;T, T-Mobile, and Verizon do not support Google’s Wallet.  If George wants to switch cellular providers so he can talk for free with his friends and family, he will have to start all over again with the competing ISIS services, supported by Verizon, T-Mobile, and AT&amp;T.  But then again, he may not be able to pay at Target or </w:t>
      </w:r>
      <w:r w:rsidR="00592105" w:rsidRPr="00846E25">
        <w:rPr>
          <w:rFonts w:ascii="Times New Roman" w:hAnsi="Times New Roman" w:cs="Times New Roman"/>
          <w:sz w:val="24"/>
        </w:rPr>
        <w:t>Wal-Mart</w:t>
      </w:r>
      <w:r w:rsidRPr="00846E25">
        <w:rPr>
          <w:rFonts w:ascii="Times New Roman" w:hAnsi="Times New Roman" w:cs="Times New Roman"/>
          <w:sz w:val="24"/>
        </w:rPr>
        <w:t xml:space="preserve"> and may still have to carry his wallet anyways. </w:t>
      </w:r>
    </w:p>
    <w:p w:rsidR="00102429" w:rsidRPr="00846E25" w:rsidRDefault="00102429" w:rsidP="00102429">
      <w:pPr>
        <w:pBdr>
          <w:bottom w:val="single" w:sz="6" w:space="1" w:color="auto"/>
        </w:pBdr>
        <w:spacing w:before="240" w:after="240" w:line="240" w:lineRule="auto"/>
        <w:rPr>
          <w:rFonts w:ascii="Times New Roman" w:hAnsi="Times New Roman" w:cs="Times New Roman"/>
          <w:sz w:val="24"/>
        </w:rPr>
      </w:pPr>
    </w:p>
    <w:p w:rsidR="00EF79B1" w:rsidRPr="00846E25" w:rsidRDefault="00EF79B1" w:rsidP="00EF79B1">
      <w:pPr>
        <w:spacing w:before="240" w:after="240" w:line="240" w:lineRule="auto"/>
        <w:rPr>
          <w:rFonts w:ascii="Times New Roman" w:hAnsi="Times New Roman" w:cs="Times New Roman"/>
          <w:sz w:val="24"/>
        </w:rPr>
      </w:pPr>
      <w:bookmarkStart w:id="9" w:name="_Toc371519298"/>
      <w:r w:rsidRPr="00846E25">
        <w:rPr>
          <w:rFonts w:ascii="Times New Roman" w:hAnsi="Times New Roman" w:cs="Times New Roman"/>
          <w:sz w:val="24"/>
        </w:rPr>
        <w:t xml:space="preserve">Photo Credits:  </w:t>
      </w:r>
    </w:p>
    <w:p w:rsidR="00EF79B1" w:rsidRPr="00846E25" w:rsidRDefault="00EF79B1" w:rsidP="00EF79B1">
      <w:pPr>
        <w:pStyle w:val="ListParagraph"/>
        <w:numPr>
          <w:ilvl w:val="0"/>
          <w:numId w:val="5"/>
        </w:numPr>
        <w:spacing w:before="240" w:after="240" w:line="240" w:lineRule="auto"/>
        <w:contextualSpacing w:val="0"/>
        <w:jc w:val="both"/>
        <w:rPr>
          <w:rFonts w:ascii="Times New Roman" w:hAnsi="Times New Roman" w:cs="Times New Roman"/>
          <w:sz w:val="24"/>
        </w:rPr>
      </w:pPr>
      <w:r w:rsidRPr="00846E25">
        <w:rPr>
          <w:rFonts w:ascii="Times New Roman" w:hAnsi="Times New Roman" w:cs="Times New Roman"/>
          <w:sz w:val="24"/>
        </w:rPr>
        <w:t xml:space="preserve">CostanzaWallet by Kyle MacDonald Licensed under creative commons Attribution 2.0 available at </w:t>
      </w:r>
      <w:hyperlink r:id="rId28" w:history="1">
        <w:r w:rsidRPr="00846E25">
          <w:rPr>
            <w:rFonts w:ascii="Times New Roman" w:hAnsi="Times New Roman" w:cs="Times New Roman"/>
            <w:sz w:val="24"/>
          </w:rPr>
          <w:t>http://www.flickr.com/photos/kylemacdonald/62025338/in/set-1339638/</w:t>
        </w:r>
      </w:hyperlink>
    </w:p>
    <w:p w:rsidR="00EF79B1" w:rsidRPr="00846E25" w:rsidRDefault="00EF79B1" w:rsidP="00EF79B1">
      <w:pPr>
        <w:pStyle w:val="ListParagraph"/>
        <w:numPr>
          <w:ilvl w:val="0"/>
          <w:numId w:val="5"/>
        </w:numPr>
        <w:spacing w:before="240" w:after="240" w:line="240" w:lineRule="auto"/>
        <w:contextualSpacing w:val="0"/>
        <w:jc w:val="both"/>
        <w:rPr>
          <w:rFonts w:ascii="Times New Roman" w:hAnsi="Times New Roman" w:cs="Times New Roman"/>
          <w:sz w:val="24"/>
        </w:rPr>
      </w:pPr>
      <w:r w:rsidRPr="00846E25">
        <w:rPr>
          <w:rFonts w:ascii="Times New Roman" w:hAnsi="Times New Roman" w:cs="Times New Roman"/>
          <w:sz w:val="24"/>
        </w:rPr>
        <w:t xml:space="preserve">Coke Vending Machine: Source </w:t>
      </w:r>
      <w:hyperlink r:id="rId29" w:history="1">
        <w:r w:rsidRPr="00846E25">
          <w:rPr>
            <w:rFonts w:ascii="Times New Roman" w:hAnsi="Times New Roman" w:cs="Times New Roman"/>
            <w:sz w:val="24"/>
          </w:rPr>
          <w:t>http://www.coca-colacompany.com/stories/tapping-into-taste-pay-with-your-phone-at-the-vending-machine</w:t>
        </w:r>
      </w:hyperlink>
    </w:p>
    <w:p w:rsidR="0090635B" w:rsidRDefault="0090635B">
      <w:pPr>
        <w:rPr>
          <w:rFonts w:ascii="Times New Roman" w:eastAsiaTheme="majorEastAsia" w:hAnsi="Times New Roman" w:cs="Times New Roman"/>
          <w:b/>
          <w:bCs/>
          <w:color w:val="4F81BD" w:themeColor="accent1"/>
          <w:sz w:val="24"/>
          <w:szCs w:val="26"/>
        </w:rPr>
      </w:pPr>
      <w:r>
        <w:rPr>
          <w:rFonts w:ascii="Times New Roman" w:hAnsi="Times New Roman" w:cs="Times New Roman"/>
          <w:sz w:val="24"/>
        </w:rPr>
        <w:br w:type="page"/>
      </w:r>
    </w:p>
    <w:p w:rsidR="00102429" w:rsidRPr="00846E25" w:rsidRDefault="00102429" w:rsidP="00102429">
      <w:pPr>
        <w:pStyle w:val="Heading2"/>
        <w:spacing w:before="240" w:after="240" w:line="240" w:lineRule="auto"/>
        <w:rPr>
          <w:rFonts w:ascii="Times New Roman" w:hAnsi="Times New Roman" w:cs="Times New Roman"/>
          <w:sz w:val="24"/>
        </w:rPr>
      </w:pPr>
      <w:r w:rsidRPr="00846E25">
        <w:rPr>
          <w:rFonts w:ascii="Times New Roman" w:hAnsi="Times New Roman" w:cs="Times New Roman"/>
          <w:sz w:val="24"/>
        </w:rPr>
        <w:t>Case Study Questions</w:t>
      </w:r>
      <w:bookmarkEnd w:id="9"/>
    </w:p>
    <w:p w:rsidR="00102429" w:rsidRPr="00846E25" w:rsidRDefault="00102429" w:rsidP="00EF79B1">
      <w:pPr>
        <w:pStyle w:val="ListParagraph"/>
        <w:numPr>
          <w:ilvl w:val="0"/>
          <w:numId w:val="10"/>
        </w:numPr>
        <w:spacing w:before="180" w:after="180" w:line="240" w:lineRule="auto"/>
        <w:contextualSpacing w:val="0"/>
        <w:rPr>
          <w:rFonts w:ascii="Times New Roman" w:hAnsi="Times New Roman" w:cs="Times New Roman"/>
          <w:sz w:val="24"/>
        </w:rPr>
      </w:pPr>
      <w:r w:rsidRPr="00846E25">
        <w:rPr>
          <w:rFonts w:ascii="Times New Roman" w:hAnsi="Times New Roman" w:cs="Times New Roman"/>
          <w:sz w:val="24"/>
        </w:rPr>
        <w:t>What is the fundamental reason George couldn’t ditch his wallet?</w:t>
      </w:r>
    </w:p>
    <w:p w:rsidR="00102429" w:rsidRPr="00846E25" w:rsidRDefault="00102429" w:rsidP="00EF79B1">
      <w:pPr>
        <w:pStyle w:val="ListParagraph"/>
        <w:numPr>
          <w:ilvl w:val="0"/>
          <w:numId w:val="10"/>
        </w:numPr>
        <w:spacing w:before="180" w:after="180" w:line="240" w:lineRule="auto"/>
        <w:contextualSpacing w:val="0"/>
        <w:rPr>
          <w:rFonts w:ascii="Times New Roman" w:hAnsi="Times New Roman" w:cs="Times New Roman"/>
          <w:sz w:val="24"/>
        </w:rPr>
      </w:pPr>
      <w:r w:rsidRPr="00846E25">
        <w:rPr>
          <w:rFonts w:ascii="Times New Roman" w:hAnsi="Times New Roman" w:cs="Times New Roman"/>
          <w:sz w:val="24"/>
        </w:rPr>
        <w:t xml:space="preserve">Verify that the facts, assumptions, and data presented in the case study are still valid and applicable? </w:t>
      </w:r>
    </w:p>
    <w:p w:rsidR="00102429" w:rsidRPr="00846E25" w:rsidRDefault="00102429" w:rsidP="00EF79B1">
      <w:pPr>
        <w:pStyle w:val="ListParagraph"/>
        <w:numPr>
          <w:ilvl w:val="0"/>
          <w:numId w:val="10"/>
        </w:numPr>
        <w:spacing w:before="180" w:after="180" w:line="240" w:lineRule="auto"/>
        <w:contextualSpacing w:val="0"/>
        <w:rPr>
          <w:rFonts w:ascii="Times New Roman" w:hAnsi="Times New Roman" w:cs="Times New Roman"/>
          <w:sz w:val="24"/>
        </w:rPr>
      </w:pPr>
      <w:r w:rsidRPr="00846E25">
        <w:rPr>
          <w:rFonts w:ascii="Times New Roman" w:hAnsi="Times New Roman" w:cs="Times New Roman"/>
          <w:sz w:val="24"/>
        </w:rPr>
        <w:t>Using Porter’s Competitive Forces Model, evaluate the mobile payment industry.</w:t>
      </w:r>
    </w:p>
    <w:p w:rsidR="00102429" w:rsidRPr="00846E25" w:rsidRDefault="00102429" w:rsidP="00EF79B1">
      <w:pPr>
        <w:pStyle w:val="ListParagraph"/>
        <w:numPr>
          <w:ilvl w:val="0"/>
          <w:numId w:val="10"/>
        </w:numPr>
        <w:spacing w:before="180" w:after="180" w:line="240" w:lineRule="auto"/>
        <w:contextualSpacing w:val="0"/>
        <w:rPr>
          <w:rFonts w:ascii="Times New Roman" w:hAnsi="Times New Roman" w:cs="Times New Roman"/>
          <w:sz w:val="24"/>
        </w:rPr>
      </w:pPr>
      <w:r w:rsidRPr="00846E25">
        <w:rPr>
          <w:rFonts w:ascii="Times New Roman" w:hAnsi="Times New Roman" w:cs="Times New Roman"/>
          <w:sz w:val="24"/>
        </w:rPr>
        <w:t xml:space="preserve">Using SWOT analysis, evaluate the different payment methods.  </w:t>
      </w:r>
    </w:p>
    <w:p w:rsidR="00102429" w:rsidRPr="00846E25" w:rsidRDefault="00102429" w:rsidP="00EF79B1">
      <w:pPr>
        <w:pStyle w:val="ListParagraph"/>
        <w:numPr>
          <w:ilvl w:val="0"/>
          <w:numId w:val="10"/>
        </w:numPr>
        <w:spacing w:before="180" w:after="180" w:line="240" w:lineRule="auto"/>
        <w:contextualSpacing w:val="0"/>
        <w:rPr>
          <w:rFonts w:ascii="Times New Roman" w:hAnsi="Times New Roman" w:cs="Times New Roman"/>
          <w:sz w:val="24"/>
        </w:rPr>
      </w:pPr>
      <w:r w:rsidRPr="00846E25">
        <w:rPr>
          <w:rFonts w:ascii="Times New Roman" w:hAnsi="Times New Roman" w:cs="Times New Roman"/>
          <w:sz w:val="24"/>
        </w:rPr>
        <w:t>Using BCG matrix with predictive market share and predictive growth rate, evaluate the feasibility of these mobile technologies.</w:t>
      </w:r>
    </w:p>
    <w:p w:rsidR="00102429" w:rsidRPr="00846E25" w:rsidRDefault="00102429" w:rsidP="00EF79B1">
      <w:pPr>
        <w:pStyle w:val="ListParagraph"/>
        <w:numPr>
          <w:ilvl w:val="0"/>
          <w:numId w:val="10"/>
        </w:numPr>
        <w:spacing w:before="180" w:after="180" w:line="240" w:lineRule="auto"/>
        <w:contextualSpacing w:val="0"/>
        <w:rPr>
          <w:rFonts w:ascii="Times New Roman" w:hAnsi="Times New Roman" w:cs="Times New Roman"/>
          <w:sz w:val="24"/>
        </w:rPr>
      </w:pPr>
      <w:r w:rsidRPr="00846E25">
        <w:rPr>
          <w:rFonts w:ascii="Times New Roman" w:hAnsi="Times New Roman" w:cs="Times New Roman"/>
          <w:sz w:val="24"/>
        </w:rPr>
        <w:t xml:space="preserve">Draw the transaction flow from a consumer purchase to the supplier of goods/services. Who gets a cut of the transaction (i.e., transaction fee) and how much is it? </w:t>
      </w:r>
    </w:p>
    <w:p w:rsidR="00102429" w:rsidRPr="00846E25" w:rsidRDefault="00102429" w:rsidP="00EF79B1">
      <w:pPr>
        <w:pStyle w:val="ListParagraph"/>
        <w:numPr>
          <w:ilvl w:val="0"/>
          <w:numId w:val="10"/>
        </w:numPr>
        <w:spacing w:before="180" w:after="180" w:line="240" w:lineRule="auto"/>
        <w:contextualSpacing w:val="0"/>
        <w:rPr>
          <w:rFonts w:ascii="Times New Roman" w:hAnsi="Times New Roman" w:cs="Times New Roman"/>
          <w:sz w:val="24"/>
        </w:rPr>
      </w:pPr>
      <w:r w:rsidRPr="00846E25">
        <w:rPr>
          <w:rFonts w:ascii="Times New Roman" w:hAnsi="Times New Roman" w:cs="Times New Roman"/>
          <w:sz w:val="24"/>
        </w:rPr>
        <w:t xml:space="preserve">Mobile payments do not always mean contactless payment.  Newer methods like NFC are credited with incorporating the best of both the worlds.  Compare and contrast the different standards of mobile and contactless payments and highlight the superiority of one over the other. </w:t>
      </w:r>
    </w:p>
    <w:p w:rsidR="00102429" w:rsidRPr="00846E25" w:rsidRDefault="00102429" w:rsidP="00EF79B1">
      <w:pPr>
        <w:pStyle w:val="ListParagraph"/>
        <w:numPr>
          <w:ilvl w:val="0"/>
          <w:numId w:val="10"/>
        </w:numPr>
        <w:spacing w:before="180" w:after="180" w:line="240" w:lineRule="auto"/>
        <w:contextualSpacing w:val="0"/>
        <w:rPr>
          <w:rFonts w:ascii="Times New Roman" w:hAnsi="Times New Roman" w:cs="Times New Roman"/>
          <w:sz w:val="24"/>
        </w:rPr>
      </w:pPr>
      <w:r w:rsidRPr="00846E25">
        <w:rPr>
          <w:rFonts w:ascii="Times New Roman" w:hAnsi="Times New Roman" w:cs="Times New Roman"/>
          <w:sz w:val="24"/>
        </w:rPr>
        <w:t xml:space="preserve">Why has adoption been slow in the United States? </w:t>
      </w:r>
    </w:p>
    <w:p w:rsidR="00102429" w:rsidRPr="00846E25" w:rsidRDefault="00102429" w:rsidP="00EF79B1">
      <w:pPr>
        <w:pStyle w:val="ListParagraph"/>
        <w:numPr>
          <w:ilvl w:val="0"/>
          <w:numId w:val="10"/>
        </w:numPr>
        <w:spacing w:before="180" w:after="180" w:line="240" w:lineRule="auto"/>
        <w:contextualSpacing w:val="0"/>
        <w:rPr>
          <w:rFonts w:ascii="Times New Roman" w:hAnsi="Times New Roman" w:cs="Times New Roman"/>
          <w:sz w:val="24"/>
        </w:rPr>
      </w:pPr>
      <w:r w:rsidRPr="00846E25">
        <w:rPr>
          <w:rFonts w:ascii="Times New Roman" w:hAnsi="Times New Roman" w:cs="Times New Roman"/>
          <w:sz w:val="24"/>
        </w:rPr>
        <w:t xml:space="preserve">Why is the Mobile Payment market so fragmented and why are there no clear standards?  Can there ever be a single standard? </w:t>
      </w:r>
    </w:p>
    <w:p w:rsidR="00102429" w:rsidRPr="00846E25" w:rsidRDefault="00102429" w:rsidP="00EF79B1">
      <w:pPr>
        <w:pStyle w:val="ListParagraph"/>
        <w:numPr>
          <w:ilvl w:val="0"/>
          <w:numId w:val="10"/>
        </w:numPr>
        <w:spacing w:before="180" w:after="180" w:line="240" w:lineRule="auto"/>
        <w:contextualSpacing w:val="0"/>
        <w:rPr>
          <w:rFonts w:ascii="Times New Roman" w:hAnsi="Times New Roman" w:cs="Times New Roman"/>
          <w:sz w:val="24"/>
        </w:rPr>
      </w:pPr>
      <w:r w:rsidRPr="00846E25">
        <w:rPr>
          <w:rFonts w:ascii="Times New Roman" w:hAnsi="Times New Roman" w:cs="Times New Roman"/>
          <w:sz w:val="24"/>
        </w:rPr>
        <w:t xml:space="preserve">What are the US credit card companies and banks doing to prepare for potentially explosive growth in the mobile payment market? What standards are they backing or developing? </w:t>
      </w:r>
    </w:p>
    <w:p w:rsidR="00102429" w:rsidRPr="00846E25" w:rsidRDefault="00102429" w:rsidP="00EF79B1">
      <w:pPr>
        <w:pStyle w:val="ListParagraph"/>
        <w:numPr>
          <w:ilvl w:val="0"/>
          <w:numId w:val="10"/>
        </w:numPr>
        <w:spacing w:before="180" w:after="180" w:line="240" w:lineRule="auto"/>
        <w:contextualSpacing w:val="0"/>
        <w:rPr>
          <w:rFonts w:ascii="Times New Roman" w:hAnsi="Times New Roman" w:cs="Times New Roman"/>
          <w:sz w:val="24"/>
        </w:rPr>
      </w:pPr>
      <w:r w:rsidRPr="00846E25">
        <w:rPr>
          <w:rFonts w:ascii="Times New Roman" w:hAnsi="Times New Roman" w:cs="Times New Roman"/>
          <w:sz w:val="24"/>
        </w:rPr>
        <w:t>Can one of these mobile standard become the de-facto industry standard?  Why or why not?  Provide an example from the technology industry.</w:t>
      </w:r>
    </w:p>
    <w:p w:rsidR="0005292B" w:rsidRDefault="0005292B" w:rsidP="0005292B">
      <w:pPr>
        <w:spacing w:before="180" w:after="180" w:line="240" w:lineRule="auto"/>
        <w:rPr>
          <w:rFonts w:ascii="Times New Roman" w:hAnsi="Times New Roman" w:cs="Times New Roman"/>
          <w:sz w:val="20"/>
        </w:rPr>
      </w:pPr>
    </w:p>
    <w:p w:rsidR="0005292B" w:rsidRDefault="00A20A38" w:rsidP="0005292B">
      <w:pPr>
        <w:spacing w:before="180" w:after="180" w:line="240" w:lineRule="auto"/>
        <w:rPr>
          <w:rFonts w:ascii="Times New Roman" w:hAnsi="Times New Roman" w:cs="Times New Roman"/>
          <w:sz w:val="20"/>
        </w:rPr>
      </w:pPr>
      <w:r>
        <w:rPr>
          <w:rFonts w:ascii="Times New Roman" w:hAnsi="Times New Roman" w:cs="Times New Roman"/>
          <w:sz w:val="20"/>
        </w:rPr>
        <w:t>_____________________________________________________________________________________________</w:t>
      </w:r>
    </w:p>
    <w:p w:rsidR="0005292B" w:rsidRPr="0005292B" w:rsidRDefault="0005292B" w:rsidP="0005292B">
      <w:pPr>
        <w:spacing w:before="180" w:after="180" w:line="240" w:lineRule="auto"/>
        <w:rPr>
          <w:rFonts w:ascii="Times New Roman" w:hAnsi="Times New Roman" w:cs="Times New Roman"/>
          <w:sz w:val="24"/>
          <w:szCs w:val="24"/>
        </w:rPr>
      </w:pPr>
      <w:r w:rsidRPr="0005292B">
        <w:rPr>
          <w:rFonts w:ascii="Times New Roman" w:hAnsi="Times New Roman" w:cs="Times New Roman"/>
          <w:sz w:val="20"/>
        </w:rPr>
        <w:t>This case study was prepared as a basis for discussion rather than to illustrate either effective or ineffective handling of a business scenario and/or leadership/role behavior. This case study project was undertaken with the support of a research grant from NIST Measurement Science and Engineering, Standards Services Group, and the Lucas College of Business at San José State University. This case study is distributed under the Creative Commons Attribution-NonCommerical-ShareAlike (CC BY-NC-SA) license.</w:t>
      </w:r>
    </w:p>
    <w:tbl>
      <w:tblPr>
        <w:tblStyle w:val="TableGrid"/>
        <w:tblW w:w="960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68"/>
        <w:gridCol w:w="236"/>
        <w:gridCol w:w="4867"/>
        <w:gridCol w:w="236"/>
        <w:gridCol w:w="1296"/>
      </w:tblGrid>
      <w:tr w:rsidR="0005292B" w:rsidRPr="00846E25">
        <w:trPr>
          <w:trHeight w:val="1349"/>
          <w:jc w:val="right"/>
        </w:trPr>
        <w:tc>
          <w:tcPr>
            <w:tcW w:w="2968" w:type="dxa"/>
          </w:tcPr>
          <w:p w:rsidR="0005292B" w:rsidRPr="00846E25" w:rsidRDefault="0005292B" w:rsidP="004C3DD9">
            <w:pPr>
              <w:spacing w:before="240" w:after="240"/>
              <w:rPr>
                <w:rFonts w:ascii="Times New Roman" w:hAnsi="Times New Roman" w:cs="Times New Roman"/>
                <w:sz w:val="24"/>
              </w:rPr>
            </w:pPr>
            <w:r w:rsidRPr="00846E25">
              <w:rPr>
                <w:rFonts w:ascii="Times New Roman" w:hAnsi="Times New Roman" w:cs="Times New Roman"/>
                <w:noProof/>
                <w:sz w:val="24"/>
              </w:rPr>
              <w:drawing>
                <wp:inline distT="0" distB="0" distL="0" distR="0">
                  <wp:extent cx="1737360" cy="797821"/>
                  <wp:effectExtent l="0" t="0" r="0" b="0"/>
                  <wp:docPr id="49" name="Picture 4" descr="https://encrypted-tbn1.gstatic.com/images?q=tbn:ANd9GcSrY5GQQtzJdqhuAutfC5BikmtX4yP7xn6Vcy7v7QtvntNXGrE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1.gstatic.com/images?q=tbn:ANd9GcSrY5GQQtzJdqhuAutfC5BikmtX4yP7xn6Vcy7v7QtvntNXGrE1eA"/>
                          <pic:cNvPicPr>
                            <a:picLocks noChangeAspect="1" noChangeArrowheads="1"/>
                          </pic:cNvPicPr>
                        </pic:nvPicPr>
                        <pic:blipFill>
                          <a:blip r:embed="rId12"/>
                          <a:srcRect/>
                          <a:stretch>
                            <a:fillRect/>
                          </a:stretch>
                        </pic:blipFill>
                        <pic:spPr bwMode="auto">
                          <a:xfrm>
                            <a:off x="0" y="0"/>
                            <a:ext cx="1739298" cy="798711"/>
                          </a:xfrm>
                          <a:prstGeom prst="rect">
                            <a:avLst/>
                          </a:prstGeom>
                          <a:noFill/>
                          <a:ln w="9525">
                            <a:noFill/>
                            <a:miter lim="800000"/>
                            <a:headEnd/>
                            <a:tailEnd/>
                          </a:ln>
                        </pic:spPr>
                      </pic:pic>
                    </a:graphicData>
                  </a:graphic>
                </wp:inline>
              </w:drawing>
            </w:r>
          </w:p>
        </w:tc>
        <w:tc>
          <w:tcPr>
            <w:tcW w:w="236" w:type="dxa"/>
          </w:tcPr>
          <w:p w:rsidR="0005292B" w:rsidRPr="00846E25" w:rsidRDefault="0005292B" w:rsidP="00250E30">
            <w:pPr>
              <w:spacing w:before="240" w:after="240"/>
              <w:jc w:val="both"/>
              <w:rPr>
                <w:rFonts w:ascii="Times New Roman" w:hAnsi="Times New Roman" w:cs="Times New Roman"/>
                <w:noProof/>
                <w:sz w:val="24"/>
              </w:rPr>
            </w:pPr>
          </w:p>
        </w:tc>
        <w:tc>
          <w:tcPr>
            <w:tcW w:w="4867" w:type="dxa"/>
            <w:vAlign w:val="center"/>
          </w:tcPr>
          <w:p w:rsidR="0005292B" w:rsidRPr="00846E25" w:rsidRDefault="0005292B" w:rsidP="00250E30">
            <w:pPr>
              <w:spacing w:before="240" w:after="240"/>
              <w:jc w:val="both"/>
              <w:rPr>
                <w:rFonts w:ascii="Times New Roman" w:hAnsi="Times New Roman" w:cs="Times New Roman"/>
                <w:sz w:val="24"/>
              </w:rPr>
            </w:pPr>
            <w:r>
              <w:rPr>
                <w:rFonts w:ascii="Times New Roman" w:hAnsi="Times New Roman" w:cs="Times New Roman"/>
                <w:noProof/>
                <w:sz w:val="24"/>
              </w:rPr>
              <w:drawing>
                <wp:inline distT="0" distB="0" distL="0" distR="0">
                  <wp:extent cx="2953246" cy="292779"/>
                  <wp:effectExtent l="0" t="0" r="0" b="0"/>
                  <wp:docPr id="51" name="Picture 7" descr="C:\Users\splane_m\Desktop\COLL_COB_spot_Gold_Gray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lane_m\Desktop\COLL_COB_spot_Gold_Gray_Web.png"/>
                          <pic:cNvPicPr>
                            <a:picLocks noChangeAspect="1" noChangeArrowheads="1"/>
                          </pic:cNvPicPr>
                        </pic:nvPicPr>
                        <pic:blipFill>
                          <a:blip r:embed="rId9"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0875" cy="302458"/>
                          </a:xfrm>
                          <a:prstGeom prst="rect">
                            <a:avLst/>
                          </a:prstGeom>
                          <a:noFill/>
                          <a:ln>
                            <a:noFill/>
                          </a:ln>
                        </pic:spPr>
                      </pic:pic>
                    </a:graphicData>
                  </a:graphic>
                </wp:inline>
              </w:drawing>
            </w:r>
          </w:p>
        </w:tc>
        <w:tc>
          <w:tcPr>
            <w:tcW w:w="236" w:type="dxa"/>
          </w:tcPr>
          <w:p w:rsidR="0005292B" w:rsidRPr="00846E25" w:rsidRDefault="0005292B" w:rsidP="00250E30">
            <w:pPr>
              <w:spacing w:before="240" w:after="240"/>
              <w:jc w:val="both"/>
              <w:rPr>
                <w:rFonts w:ascii="Times New Roman" w:hAnsi="Times New Roman" w:cs="Times New Roman"/>
                <w:noProof/>
                <w:sz w:val="24"/>
              </w:rPr>
            </w:pPr>
          </w:p>
        </w:tc>
        <w:tc>
          <w:tcPr>
            <w:tcW w:w="1296" w:type="dxa"/>
            <w:vAlign w:val="center"/>
          </w:tcPr>
          <w:p w:rsidR="0005292B" w:rsidRPr="00846E25" w:rsidRDefault="0005292B" w:rsidP="00250E30">
            <w:pPr>
              <w:spacing w:before="240" w:after="240"/>
              <w:jc w:val="both"/>
              <w:rPr>
                <w:rFonts w:ascii="Times New Roman" w:hAnsi="Times New Roman" w:cs="Times New Roman"/>
                <w:noProof/>
                <w:sz w:val="24"/>
              </w:rPr>
            </w:pPr>
            <w:r w:rsidRPr="00846E25">
              <w:rPr>
                <w:rFonts w:ascii="Times New Roman" w:hAnsi="Times New Roman" w:cs="Times New Roman"/>
                <w:noProof/>
                <w:sz w:val="24"/>
              </w:rPr>
              <w:drawing>
                <wp:inline distT="0" distB="0" distL="0" distR="0">
                  <wp:extent cx="660400" cy="234950"/>
                  <wp:effectExtent l="25400" t="0" r="0" b="0"/>
                  <wp:docPr id="59" name="P 3"/>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60259" cy="234900"/>
                          </a:xfrm>
                          <a:prstGeom prst="rect">
                            <a:avLst/>
                          </a:prstGeom>
                          <a:noFill/>
                          <a:ln w="9525">
                            <a:noFill/>
                            <a:miter lim="800000"/>
                            <a:headEnd/>
                            <a:tailEnd/>
                          </a:ln>
                        </pic:spPr>
                      </pic:pic>
                    </a:graphicData>
                  </a:graphic>
                </wp:inline>
              </w:drawing>
            </w:r>
          </w:p>
        </w:tc>
      </w:tr>
    </w:tbl>
    <w:p w:rsidR="00EF593B" w:rsidRPr="00846E25" w:rsidRDefault="00EF593B" w:rsidP="00102429">
      <w:pPr>
        <w:spacing w:before="240" w:after="240" w:line="240" w:lineRule="auto"/>
        <w:jc w:val="both"/>
        <w:rPr>
          <w:rFonts w:ascii="Times New Roman" w:hAnsi="Times New Roman" w:cs="Times New Roman"/>
          <w:sz w:val="24"/>
        </w:rPr>
      </w:pPr>
    </w:p>
    <w:p w:rsidR="001568AC" w:rsidRDefault="001568AC" w:rsidP="0090635B">
      <w:pPr>
        <w:pStyle w:val="Heading1"/>
        <w:spacing w:before="0" w:line="240" w:lineRule="auto"/>
        <w:rPr>
          <w:rFonts w:ascii="Times New Roman" w:hAnsi="Times New Roman" w:cs="Times New Roman"/>
          <w:bCs w:val="0"/>
          <w:color w:val="17365D" w:themeColor="text2" w:themeShade="BF"/>
          <w:spacing w:val="5"/>
          <w:kern w:val="28"/>
          <w:sz w:val="40"/>
          <w:szCs w:val="52"/>
        </w:rPr>
      </w:pPr>
      <w:r>
        <w:rPr>
          <w:rFonts w:ascii="Times New Roman" w:hAnsi="Times New Roman" w:cs="Times New Roman"/>
          <w:bCs w:val="0"/>
          <w:color w:val="17365D" w:themeColor="text2" w:themeShade="BF"/>
          <w:spacing w:val="5"/>
          <w:kern w:val="28"/>
          <w:sz w:val="40"/>
          <w:szCs w:val="52"/>
        </w:rPr>
        <w:t>Case 4: Incompatibility</w:t>
      </w:r>
      <w:r w:rsidR="001B62C2" w:rsidRPr="00C27F72">
        <w:rPr>
          <w:rFonts w:ascii="Times New Roman" w:hAnsi="Times New Roman" w:cs="Times New Roman"/>
          <w:bCs w:val="0"/>
          <w:color w:val="17365D" w:themeColor="text2" w:themeShade="BF"/>
          <w:spacing w:val="5"/>
          <w:kern w:val="28"/>
          <w:sz w:val="40"/>
          <w:szCs w:val="52"/>
        </w:rPr>
        <w:t xml:space="preserve"> in Mobile Charg</w:t>
      </w:r>
      <w:r w:rsidR="0090635B">
        <w:rPr>
          <w:rFonts w:ascii="Times New Roman" w:hAnsi="Times New Roman" w:cs="Times New Roman"/>
          <w:bCs w:val="0"/>
          <w:color w:val="17365D" w:themeColor="text2" w:themeShade="BF"/>
          <w:spacing w:val="5"/>
          <w:kern w:val="28"/>
          <w:sz w:val="40"/>
          <w:szCs w:val="52"/>
        </w:rPr>
        <w:t>ers – Need B</w:t>
      </w:r>
      <w:r w:rsidR="003A3C9F" w:rsidRPr="00C27F72">
        <w:rPr>
          <w:rFonts w:ascii="Times New Roman" w:hAnsi="Times New Roman" w:cs="Times New Roman"/>
          <w:bCs w:val="0"/>
          <w:color w:val="17365D" w:themeColor="text2" w:themeShade="BF"/>
          <w:spacing w:val="5"/>
          <w:kern w:val="28"/>
          <w:sz w:val="40"/>
          <w:szCs w:val="52"/>
        </w:rPr>
        <w:t>ased or Strategic</w:t>
      </w:r>
      <w:r w:rsidR="003A3C9F">
        <w:rPr>
          <w:rFonts w:ascii="Times New Roman" w:hAnsi="Times New Roman" w:cs="Times New Roman"/>
          <w:bCs w:val="0"/>
          <w:color w:val="17365D" w:themeColor="text2" w:themeShade="BF"/>
          <w:spacing w:val="5"/>
          <w:kern w:val="28"/>
          <w:sz w:val="40"/>
          <w:szCs w:val="52"/>
        </w:rPr>
        <w:t xml:space="preserve">? </w:t>
      </w:r>
    </w:p>
    <w:p w:rsidR="003A3C9F" w:rsidRPr="001568AC" w:rsidRDefault="003A3C9F" w:rsidP="001568AC"/>
    <w:p w:rsidR="0090635B" w:rsidRPr="001568AC" w:rsidRDefault="00592105" w:rsidP="0090635B">
      <w:pPr>
        <w:pStyle w:val="Heading1"/>
        <w:pBdr>
          <w:bottom w:val="single" w:sz="4" w:space="1" w:color="auto"/>
        </w:pBdr>
        <w:spacing w:before="0" w:line="240" w:lineRule="auto"/>
        <w:rPr>
          <w:rFonts w:ascii="Times New Roman" w:hAnsi="Times New Roman" w:cs="Times New Roman"/>
          <w:b w:val="0"/>
          <w:bCs w:val="0"/>
          <w:color w:val="17365D" w:themeColor="text2" w:themeShade="BF"/>
          <w:spacing w:val="5"/>
          <w:kern w:val="28"/>
          <w:szCs w:val="52"/>
        </w:rPr>
      </w:pPr>
      <w:r w:rsidRPr="001568AC">
        <w:rPr>
          <w:rFonts w:ascii="Times New Roman" w:hAnsi="Times New Roman" w:cs="Times New Roman"/>
          <w:b w:val="0"/>
          <w:bCs w:val="0"/>
          <w:color w:val="17365D" w:themeColor="text2" w:themeShade="BF"/>
          <w:spacing w:val="5"/>
          <w:kern w:val="28"/>
          <w:szCs w:val="52"/>
        </w:rPr>
        <w:t xml:space="preserve">Stephen </w:t>
      </w:r>
      <w:r w:rsidR="003A3C9F" w:rsidRPr="001568AC">
        <w:rPr>
          <w:rFonts w:ascii="Times New Roman" w:hAnsi="Times New Roman" w:cs="Times New Roman"/>
          <w:b w:val="0"/>
          <w:bCs w:val="0"/>
          <w:color w:val="17365D" w:themeColor="text2" w:themeShade="BF"/>
          <w:spacing w:val="5"/>
          <w:kern w:val="28"/>
          <w:szCs w:val="52"/>
        </w:rPr>
        <w:t>K. Kwan and Nitin Aggarwal</w:t>
      </w:r>
    </w:p>
    <w:p w:rsidR="0090635B" w:rsidRPr="0090635B" w:rsidRDefault="0090635B" w:rsidP="0090635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074B9B">
        <w:trPr>
          <w:trHeight w:val="350"/>
        </w:trPr>
        <w:tc>
          <w:tcPr>
            <w:tcW w:w="9576" w:type="dxa"/>
          </w:tcPr>
          <w:p w:rsidR="00074B9B" w:rsidRDefault="00074B9B" w:rsidP="0090635B">
            <w:pPr>
              <w:spacing w:before="240" w:after="240"/>
              <w:rPr>
                <w:rFonts w:ascii="Times New Roman" w:hAnsi="Times New Roman" w:cs="Times New Roman"/>
                <w:sz w:val="24"/>
                <w:szCs w:val="24"/>
              </w:rPr>
            </w:pPr>
            <w:r>
              <w:rPr>
                <w:noProof/>
              </w:rPr>
              <w:drawing>
                <wp:inline distT="0" distB="0" distL="0" distR="0">
                  <wp:extent cx="5762625" cy="3247390"/>
                  <wp:effectExtent l="0" t="0" r="9525" b="0"/>
                  <wp:docPr id="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tuR0X5GzoQM/T1JzNhZCYZI/AAAAAAAALZw/WqWZ8ce1i7A/s1600/ChargeAll-Universal-Cell-Phone-Charger.jpg"/>
                          <pic:cNvPicPr>
                            <a:picLocks noChangeAspect="1" noChangeArrowheads="1"/>
                          </pic:cNvPicPr>
                        </pic:nvPicPr>
                        <pic:blipFill>
                          <a:blip r:embed="rId30"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762625" cy="3247390"/>
                          </a:xfrm>
                          <a:prstGeom prst="rect">
                            <a:avLst/>
                          </a:prstGeom>
                          <a:noFill/>
                          <a:ln>
                            <a:noFill/>
                          </a:ln>
                        </pic:spPr>
                      </pic:pic>
                    </a:graphicData>
                  </a:graphic>
                </wp:inline>
              </w:drawing>
            </w:r>
          </w:p>
        </w:tc>
      </w:tr>
      <w:tr w:rsidR="00074B9B">
        <w:tc>
          <w:tcPr>
            <w:tcW w:w="9576" w:type="dxa"/>
          </w:tcPr>
          <w:p w:rsidR="00074B9B" w:rsidRPr="00EE7635" w:rsidRDefault="00074B9B" w:rsidP="0090635B">
            <w:pPr>
              <w:pStyle w:val="Caption"/>
              <w:jc w:val="center"/>
              <w:rPr>
                <w:noProof/>
              </w:rPr>
            </w:pPr>
            <w:r>
              <w:t xml:space="preserve">Figure </w:t>
            </w:r>
            <w:r w:rsidR="00552CBC">
              <w:fldChar w:fldCharType="begin"/>
            </w:r>
            <w:r w:rsidR="006523BA">
              <w:instrText xml:space="preserve"> SEQ Figure \* ARABIC </w:instrText>
            </w:r>
            <w:r w:rsidR="00552CBC">
              <w:fldChar w:fldCharType="separate"/>
            </w:r>
            <w:r w:rsidR="001B0858">
              <w:rPr>
                <w:noProof/>
              </w:rPr>
              <w:t>1</w:t>
            </w:r>
            <w:r w:rsidR="00552CBC">
              <w:rPr>
                <w:noProof/>
              </w:rPr>
              <w:fldChar w:fldCharType="end"/>
            </w:r>
            <w:r>
              <w:t xml:space="preserve">: </w:t>
            </w:r>
            <w:r w:rsidRPr="00FF5532">
              <w:t>Steve Wozniak, Apple’s co-founders, backpack.  Image Source: Gizmodo.com</w:t>
            </w:r>
          </w:p>
        </w:tc>
      </w:tr>
    </w:tbl>
    <w:p w:rsidR="00074B9B" w:rsidRDefault="00074B9B" w:rsidP="0090635B">
      <w:pPr>
        <w:spacing w:before="240" w:after="240" w:line="240" w:lineRule="auto"/>
        <w:rPr>
          <w:rFonts w:ascii="Times New Roman" w:hAnsi="Times New Roman" w:cs="Times New Roman"/>
          <w:sz w:val="24"/>
          <w:szCs w:val="24"/>
        </w:rPr>
      </w:pPr>
      <w:r w:rsidRPr="00FD0B90">
        <w:rPr>
          <w:rFonts w:ascii="Times New Roman" w:hAnsi="Times New Roman" w:cs="Times New Roman"/>
          <w:sz w:val="24"/>
          <w:szCs w:val="24"/>
        </w:rPr>
        <w:t>“Phone chargers to be standardized in 2011</w:t>
      </w:r>
      <w:r>
        <w:rPr>
          <w:rStyle w:val="FootnoteReference"/>
          <w:rFonts w:ascii="Times New Roman" w:hAnsi="Times New Roman" w:cs="Times New Roman"/>
          <w:sz w:val="24"/>
          <w:szCs w:val="24"/>
        </w:rPr>
        <w:footnoteReference w:id="20"/>
      </w:r>
      <w:r w:rsidRPr="00FD0B90">
        <w:rPr>
          <w:rFonts w:ascii="Times New Roman" w:hAnsi="Times New Roman" w:cs="Times New Roman"/>
          <w:sz w:val="24"/>
          <w:szCs w:val="24"/>
        </w:rPr>
        <w:t xml:space="preserve">”, </w:t>
      </w:r>
      <w:r>
        <w:rPr>
          <w:rFonts w:ascii="Times New Roman" w:hAnsi="Times New Roman" w:cs="Times New Roman"/>
          <w:sz w:val="24"/>
          <w:szCs w:val="24"/>
        </w:rPr>
        <w:t xml:space="preserve">read Jim on a fine Sunday afternoon in January 2011.  The news got him excited.  He had been waiting for this for so long that he couldn’t even remember.  Jim researched more to confirm and came across several other articles boldly claiming the same; </w:t>
      </w:r>
      <w:r w:rsidRPr="00FD0B90">
        <w:rPr>
          <w:rFonts w:ascii="Times New Roman" w:hAnsi="Times New Roman" w:cs="Times New Roman"/>
          <w:sz w:val="24"/>
          <w:szCs w:val="24"/>
        </w:rPr>
        <w:t>“U</w:t>
      </w:r>
      <w:r>
        <w:rPr>
          <w:rFonts w:ascii="Times New Roman" w:hAnsi="Times New Roman" w:cs="Times New Roman"/>
          <w:sz w:val="24"/>
          <w:szCs w:val="24"/>
        </w:rPr>
        <w:t>niversal Phone Chargers Coming i</w:t>
      </w:r>
      <w:r w:rsidRPr="00FD0B90">
        <w:rPr>
          <w:rFonts w:ascii="Times New Roman" w:hAnsi="Times New Roman" w:cs="Times New Roman"/>
          <w:sz w:val="24"/>
          <w:szCs w:val="24"/>
        </w:rPr>
        <w:t>n 2011: Samsung, Apple, Nokia, RIM Commit To MicroUSB Standard</w:t>
      </w:r>
      <w:r>
        <w:rPr>
          <w:rStyle w:val="FootnoteReference"/>
          <w:rFonts w:ascii="Times New Roman" w:hAnsi="Times New Roman" w:cs="Times New Roman"/>
          <w:sz w:val="24"/>
          <w:szCs w:val="24"/>
        </w:rPr>
        <w:footnoteReference w:id="21"/>
      </w:r>
      <w:r w:rsidRPr="00FD0B90">
        <w:rPr>
          <w:rFonts w:ascii="Times New Roman" w:hAnsi="Times New Roman" w:cs="Times New Roman"/>
          <w:sz w:val="24"/>
          <w:szCs w:val="24"/>
        </w:rPr>
        <w:t xml:space="preserve">,” </w:t>
      </w:r>
      <w:r>
        <w:rPr>
          <w:rFonts w:ascii="Times New Roman" w:hAnsi="Times New Roman" w:cs="Times New Roman"/>
          <w:sz w:val="24"/>
          <w:szCs w:val="24"/>
        </w:rPr>
        <w:t>“</w:t>
      </w:r>
      <w:r w:rsidRPr="004B61D8">
        <w:rPr>
          <w:rFonts w:ascii="Times New Roman" w:hAnsi="Times New Roman" w:cs="Times New Roman"/>
          <w:sz w:val="24"/>
          <w:szCs w:val="24"/>
        </w:rPr>
        <w:t>Apple, others agree to universal cell phone charger standard in Europe</w:t>
      </w:r>
      <w:r>
        <w:rPr>
          <w:rFonts w:ascii="Times New Roman" w:hAnsi="Times New Roman" w:cs="Times New Roman"/>
          <w:sz w:val="24"/>
          <w:szCs w:val="24"/>
        </w:rPr>
        <w:t xml:space="preserve">.” Jim rejoiced and felt a sigh of relief.  </w:t>
      </w:r>
    </w:p>
    <w:p w:rsidR="00074B9B" w:rsidRDefault="00074B9B" w:rsidP="0090635B">
      <w:pPr>
        <w:spacing w:before="240" w:after="240" w:line="240" w:lineRule="auto"/>
        <w:rPr>
          <w:rFonts w:ascii="Times New Roman" w:hAnsi="Times New Roman" w:cs="Times New Roman"/>
          <w:sz w:val="24"/>
          <w:szCs w:val="24"/>
        </w:rPr>
      </w:pPr>
      <w:r>
        <w:rPr>
          <w:rFonts w:ascii="Times New Roman" w:hAnsi="Times New Roman" w:cs="Times New Roman"/>
          <w:sz w:val="24"/>
          <w:szCs w:val="24"/>
        </w:rPr>
        <w:t>Jim is a Silicon Valley tech professional who, like many others, carries multiple electronic devices.  Along with personal devices like a smart phone, a tablet, and an e-reader, Jim also carries a laptop, a portable hard drive, a personal hotspot, and a small camera.  This is typical of many average Americans, who according to a recent survey by Sophos</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carry on an average three electronic devices, including smart phones, tablets, mp3 players, and e-readers.   This might not sound a lot, but considering that personal carry on space is extremely limited and inconvenient, especially for the travelers, people like Jim pay careful attention to selecting how many and what devices to carry, usually based on size, weight, and functionality. For example, Jim ditched his iPod for the built in MP3 player in his smart phone and is now getting ready to dump his portable hard-drive in favor of cloud storage.  </w:t>
      </w:r>
    </w:p>
    <w:tbl>
      <w:tblPr>
        <w:tblStyle w:val="TableGrid"/>
        <w:tblpPr w:leftFromText="180" w:rightFromText="180" w:vertAnchor="text" w:horzAnchor="margin" w:tblpXSpec="right" w:tblpY="49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4"/>
      </w:tblGrid>
      <w:tr w:rsidR="009A5D2D">
        <w:trPr>
          <w:trHeight w:val="3435"/>
        </w:trPr>
        <w:tc>
          <w:tcPr>
            <w:tcW w:w="3894" w:type="dxa"/>
          </w:tcPr>
          <w:p w:rsidR="009A5D2D" w:rsidRDefault="009A5D2D" w:rsidP="009A5D2D">
            <w:pPr>
              <w:keepNext/>
              <w:spacing w:before="100" w:beforeAutospacing="1" w:after="100" w:afterAutospacing="1"/>
              <w:jc w:val="both"/>
            </w:pPr>
            <w:r>
              <w:rPr>
                <w:noProof/>
              </w:rPr>
              <w:drawing>
                <wp:inline distT="0" distB="0" distL="0" distR="0">
                  <wp:extent cx="2268337" cy="1798320"/>
                  <wp:effectExtent l="0" t="0" r="0" b="0"/>
                  <wp:docPr id="57" name="Picture 1" descr="http://ecx.images-amazon.com/images/I/61p8bLLC-W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cx.images-amazon.com/images/I/61p8bLLC-WL._SL1500_.jpg"/>
                          <pic:cNvPicPr>
                            <a:picLocks noChangeAspect="1" noChangeArrowheads="1"/>
                          </pic:cNvPicPr>
                        </pic:nvPicPr>
                        <pic:blipFill>
                          <a:blip r:embed="rId31"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8337" cy="1798320"/>
                          </a:xfrm>
                          <a:prstGeom prst="rect">
                            <a:avLst/>
                          </a:prstGeom>
                          <a:noFill/>
                          <a:ln>
                            <a:noFill/>
                          </a:ln>
                        </pic:spPr>
                      </pic:pic>
                    </a:graphicData>
                  </a:graphic>
                </wp:inline>
              </w:drawing>
            </w:r>
          </w:p>
          <w:p w:rsidR="009A5D2D" w:rsidRDefault="009A5D2D" w:rsidP="009A5D2D">
            <w:pPr>
              <w:pStyle w:val="Caption"/>
              <w:jc w:val="both"/>
              <w:rPr>
                <w:rFonts w:ascii="Times New Roman" w:hAnsi="Times New Roman" w:cs="Times New Roman"/>
                <w:sz w:val="24"/>
                <w:szCs w:val="24"/>
              </w:rPr>
            </w:pPr>
            <w:r>
              <w:t xml:space="preserve">Figure </w:t>
            </w:r>
            <w:r w:rsidR="00552CBC">
              <w:fldChar w:fldCharType="begin"/>
            </w:r>
            <w:r>
              <w:instrText xml:space="preserve"> SEQ Figure \* ARABIC </w:instrText>
            </w:r>
            <w:r w:rsidR="00552CBC">
              <w:fldChar w:fldCharType="separate"/>
            </w:r>
            <w:r w:rsidR="001B0858">
              <w:rPr>
                <w:noProof/>
              </w:rPr>
              <w:t>2</w:t>
            </w:r>
            <w:r w:rsidR="00552CBC">
              <w:fldChar w:fldCharType="end"/>
            </w:r>
            <w:r>
              <w:t>:</w:t>
            </w:r>
            <w:r w:rsidRPr="00C976D8">
              <w:t xml:space="preserve"> Jim's universal charger purchased at - http://www.amazon.com/Xcessor-Universal-Charger-BlackBerry-Ericsson/dp/B006L9XHHW</w:t>
            </w:r>
          </w:p>
        </w:tc>
      </w:tr>
      <w:tr w:rsidR="009A5D2D">
        <w:trPr>
          <w:trHeight w:val="446"/>
        </w:trPr>
        <w:tc>
          <w:tcPr>
            <w:tcW w:w="3894" w:type="dxa"/>
          </w:tcPr>
          <w:p w:rsidR="009A5D2D" w:rsidRPr="00EE7635" w:rsidRDefault="009A5D2D" w:rsidP="009A5D2D">
            <w:pPr>
              <w:pStyle w:val="Caption"/>
              <w:spacing w:before="120"/>
              <w:jc w:val="center"/>
              <w:rPr>
                <w:noProof/>
              </w:rPr>
            </w:pPr>
          </w:p>
        </w:tc>
      </w:tr>
    </w:tbl>
    <w:p w:rsidR="00074B9B" w:rsidRDefault="009A5D2D" w:rsidP="009A5D2D">
      <w:pPr>
        <w:spacing w:before="100" w:beforeAutospacing="1" w:after="24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74B9B">
        <w:rPr>
          <w:rFonts w:ascii="Times New Roman" w:hAnsi="Times New Roman" w:cs="Times New Roman"/>
          <w:sz w:val="24"/>
          <w:szCs w:val="24"/>
        </w:rPr>
        <w:t xml:space="preserve">Personal carry on space is not just limited but also extremely saturated.  There are already devices specialized to handle everything from trading stocks to hiring a cab to measuring how many steps we take in a day.  It is a market with high barriers to entry.  It is not only difficult to introduce new products in this domain, but also difficult to change people’s habits and make them switch.  Imagine how difficult it is to convince someone to move their entire music collection to a different platform.  Manufacturers are mindful of these limitations and compete fiercely to bring innovative products to the market – products that are smaller, lighter, and more convenient to use.  Unfortunately, one thing that gets overlooked, both by consumers and by the manufacturers, is that each device needs its own charger.  Manufacturers oblige by providing a charger, usually, compatible only with the specific device that was sold.   That would be just fine if the consumer was carrying only one device, but unfortunately for people like Jim, who carry multiple devices; consumers are forced to carry as many chargers as there are devices.  Not just that, every time a Jim buys a new phone, he is paying for a new charger as well.  This is a problem not just for him, but also for the environment. Annually, 51,000 metric tons of electronic waste from chargers ends up in landfills just in Europe with worldwide figures crossing few hundred thousand metric tons. </w:t>
      </w:r>
    </w:p>
    <w:p w:rsidR="00074B9B" w:rsidRDefault="00074B9B" w:rsidP="0090635B">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Jim gets frustrated dealing with all these chargers.  At home, with family, there were more </w:t>
      </w:r>
      <w:bookmarkStart w:id="10" w:name="_GoBack"/>
      <w:bookmarkEnd w:id="10"/>
      <w:r>
        <w:rPr>
          <w:rFonts w:ascii="Times New Roman" w:hAnsi="Times New Roman" w:cs="Times New Roman"/>
          <w:sz w:val="24"/>
          <w:szCs w:val="24"/>
        </w:rPr>
        <w:t>chargers than there were wall sockets, and while traveling, chargers took up lot of space in his bag.   Every once in a while he forgot one at home rendering his device useless.  On several occasions he had to buy an expensive replacement costing him a lot of money. His make shift solution of dumping all his chargers and buying a universal charger with 10 different tips was as frustrating as dealing with the chargers themselves.  Matching the tips was a pain and the cables would just tangle with each other.  Moreover, if one tip failed, it meant Jim had to replace the entire universal charger.  Luckily, airports, coffee shops, and few other establishments started providing cell charging stations at least for the two most popular platforms; Apple and Micro USB.  While a welcome initiative, it falls short of being an ideal solution, considering that there are more than 100 different cellular phone manufacturers</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6000 different cell phone models, and over 30 different types of chargers in the market</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It was just one big inconvenience.  Jim always wondered why mobile device manufacturers don’t standardize on a single charger.  He strongly believed that the manufacturers should not even include a charger with their product.  Once the chargers are standardized, a consumer can just buy their own charger and it will be compatible with all devices they own even when they upgrade saving hassle and keeping tons out of landfills.   The benefits were enormous both for the consumers and for the environment.  </w:t>
      </w:r>
    </w:p>
    <w:p w:rsidR="00074B9B" w:rsidRDefault="00074B9B" w:rsidP="0090635B">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The long wait was over.  At last, it was happening.  Jim’s wish was coming true.  It only took an entire European Union to convince the top 14 manufacturers, with a combined market share of more than 80% of the market, to agree on a standardized charger for smart phones.  </w:t>
      </w:r>
      <w:r w:rsidRPr="0054460F">
        <w:rPr>
          <w:rFonts w:ascii="Times New Roman" w:hAnsi="Times New Roman" w:cs="Times New Roman"/>
          <w:sz w:val="24"/>
          <w:szCs w:val="24"/>
        </w:rPr>
        <w:t>Apple, Emblaze Mobile, Huawei Technologies, LGE, Motorola, NEC, Nokia, Qualcomm, Research in Motion (RIM), Samsung, Sony</w:t>
      </w:r>
      <w:r>
        <w:rPr>
          <w:rFonts w:ascii="Times New Roman" w:hAnsi="Times New Roman" w:cs="Times New Roman"/>
          <w:sz w:val="24"/>
          <w:szCs w:val="24"/>
        </w:rPr>
        <w:t xml:space="preserve">, </w:t>
      </w:r>
      <w:r w:rsidRPr="0054460F">
        <w:rPr>
          <w:rFonts w:ascii="Times New Roman" w:hAnsi="Times New Roman" w:cs="Times New Roman"/>
          <w:sz w:val="24"/>
          <w:szCs w:val="24"/>
        </w:rPr>
        <w:t>Ericsson, TCT Mobile (ALCATEL), Texas Instruments and Atmel</w:t>
      </w:r>
      <w:r>
        <w:rPr>
          <w:rFonts w:ascii="Times New Roman" w:hAnsi="Times New Roman" w:cs="Times New Roman"/>
          <w:sz w:val="24"/>
          <w:szCs w:val="24"/>
        </w:rPr>
        <w:t xml:space="preserve"> signed an European Commissions memorandum of understanding, for Micro USB based Common External Power Supply specifications, for use with data-enabled mobile phones sold in European Union.  While the initiative was a far cry from a real world wide universal charger for all cellular phones, it was the first step in gaining consensus.  </w:t>
      </w:r>
    </w:p>
    <w:p w:rsidR="00074B9B" w:rsidRDefault="00074B9B" w:rsidP="0090635B">
      <w:pPr>
        <w:spacing w:before="240" w:after="240" w:line="240" w:lineRule="auto"/>
        <w:rPr>
          <w:rFonts w:ascii="Times New Roman" w:hAnsi="Times New Roman" w:cs="Times New Roman"/>
          <w:sz w:val="24"/>
          <w:szCs w:val="24"/>
        </w:rPr>
      </w:pPr>
      <w:r>
        <w:rPr>
          <w:rFonts w:ascii="Times New Roman" w:hAnsi="Times New Roman" w:cs="Times New Roman"/>
          <w:sz w:val="24"/>
          <w:szCs w:val="24"/>
        </w:rPr>
        <w:t>Three years since signing of MOU, Jim is still carrying as many chargers as he was when the initiative was first announced.  Jim was very disappointed and wondered what happened.  First, the MOU was only limited to European Union, even though the scope was defined in global context, leaving out 93% of the world’s population.  Second, United States, China, and other major countries did not have or were not interested developing a similar mandate officially.  Third, manufacturers, by themselves, did not have an incentive to consensually agree on a universal standard.  Fourth, the European Union consensus standards only applied to data-enabled smart phones which had a combined market share of 25%, in 2010, leaving the remaining 75% market still unstandardized.  Finally, the standard left out other small personal carry on devices, like hard drives, MP3 players, GPS, non-smart phones, resulting in, lack of interest from manufacturers</w:t>
      </w:r>
      <w:r w:rsidRPr="00474496">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According to Stephen Russell, ANEC secretary General, </w:t>
      </w:r>
    </w:p>
    <w:p w:rsidR="00074B9B" w:rsidRDefault="00074B9B" w:rsidP="0090635B">
      <w:pPr>
        <w:tabs>
          <w:tab w:val="left" w:pos="720"/>
          <w:tab w:val="left" w:pos="8460"/>
        </w:tabs>
        <w:spacing w:before="240" w:after="240" w:line="240" w:lineRule="auto"/>
        <w:ind w:left="360" w:right="540"/>
        <w:rPr>
          <w:rFonts w:ascii="Times New Roman" w:hAnsi="Times New Roman" w:cs="Times New Roman"/>
          <w:sz w:val="24"/>
          <w:szCs w:val="24"/>
        </w:rPr>
      </w:pPr>
      <w:r>
        <w:rPr>
          <w:rFonts w:ascii="Times New Roman" w:hAnsi="Times New Roman" w:cs="Times New Roman"/>
          <w:sz w:val="24"/>
          <w:szCs w:val="24"/>
        </w:rPr>
        <w:t>“</w:t>
      </w:r>
      <w:r w:rsidRPr="00474496">
        <w:rPr>
          <w:rFonts w:ascii="Times New Roman" w:hAnsi="Times New Roman" w:cs="Times New Roman"/>
          <w:i/>
          <w:sz w:val="24"/>
          <w:szCs w:val="24"/>
        </w:rPr>
        <w:t>The standard undoubtedly holds some benefits for consumers and the environment.  But its limited scope is extremely disappointing.  Most consumers do not buy data-enabled smartphones and it is hard to understand why buyers of more conventional mobile phones will not be able to benefit from the common charger. We feared this might be a consequence of the voluntary agreement reached between the European Commission and mobile phone producers in June 2009. ANEC had been seeking a more interventionist stance from the Commission. The ambition must now be to include all mobile phones and other small consumer multimedia electronic devices within the scope of this or similar standards. We will look to the Commission for action if the industry does not make a commitment to do so in the very near future.”</w:t>
      </w:r>
      <w:r>
        <w:rPr>
          <w:rFonts w:ascii="Times New Roman" w:hAnsi="Times New Roman" w:cs="Times New Roman"/>
          <w:sz w:val="24"/>
          <w:szCs w:val="24"/>
        </w:rPr>
        <w:t xml:space="preserve"> </w:t>
      </w:r>
    </w:p>
    <w:p w:rsidR="00074B9B" w:rsidRDefault="00074B9B" w:rsidP="0090635B">
      <w:pPr>
        <w:spacing w:before="240" w:after="240" w:line="240" w:lineRule="auto"/>
        <w:rPr>
          <w:rFonts w:ascii="Times New Roman" w:hAnsi="Times New Roman" w:cs="Times New Roman"/>
          <w:sz w:val="24"/>
          <w:szCs w:val="24"/>
        </w:rPr>
      </w:pPr>
      <w:r>
        <w:rPr>
          <w:rFonts w:ascii="Times New Roman" w:hAnsi="Times New Roman" w:cs="Times New Roman"/>
          <w:sz w:val="24"/>
          <w:szCs w:val="24"/>
        </w:rPr>
        <w:t>The consumer organizations criticized the initiative claiming it will stifle innovation, slow down research, limit manufacturers’ ability to innovate, and limit the functionality of the devices.  The biggest blow to the effort came when Apple introduced their new proprietary lightening connector in 2012 suggesting that they were not interested in honoring their agreement with the EU or in cooperating with other manufacturers.  To please the European Commission, Apple introduced a Micro-USB to lightening adapter sold exclusively in Europe.  Ok, thought Jim, so why did Apple retract on its own promise and why manufacturers are disinterested in extending their cooperation worldwide?</w:t>
      </w:r>
    </w:p>
    <w:p w:rsidR="00074B9B" w:rsidRDefault="00074B9B" w:rsidP="0090635B">
      <w:pPr>
        <w:spacing w:before="240" w:after="240" w:line="240" w:lineRule="auto"/>
        <w:rPr>
          <w:rFonts w:ascii="Times New Roman" w:hAnsi="Times New Roman" w:cs="Times New Roman"/>
          <w:sz w:val="24"/>
          <w:szCs w:val="24"/>
        </w:rPr>
      </w:pPr>
      <w:r>
        <w:rPr>
          <w:rFonts w:ascii="Times New Roman" w:hAnsi="Times New Roman" w:cs="Times New Roman"/>
          <w:sz w:val="24"/>
          <w:szCs w:val="24"/>
        </w:rPr>
        <w:t xml:space="preserve">Incompatibility exists in almost all industries.  For example, printers have proprietary ink; game consoles have proprietary games and controllers, and likes.  Sometimes incompatibility is due to unique requirements of a </w:t>
      </w:r>
      <w:r w:rsidR="00592105">
        <w:rPr>
          <w:rFonts w:ascii="Times New Roman" w:hAnsi="Times New Roman" w:cs="Times New Roman"/>
          <w:sz w:val="24"/>
          <w:szCs w:val="24"/>
        </w:rPr>
        <w:t>product, which</w:t>
      </w:r>
      <w:r>
        <w:rPr>
          <w:rFonts w:ascii="Times New Roman" w:hAnsi="Times New Roman" w:cs="Times New Roman"/>
          <w:sz w:val="24"/>
          <w:szCs w:val="24"/>
        </w:rPr>
        <w:t xml:space="preserve"> cannot be addressed by an existing technology, while at other </w:t>
      </w:r>
      <w:r w:rsidR="00592105">
        <w:rPr>
          <w:rFonts w:ascii="Times New Roman" w:hAnsi="Times New Roman" w:cs="Times New Roman"/>
          <w:sz w:val="24"/>
          <w:szCs w:val="24"/>
        </w:rPr>
        <w:t>times;</w:t>
      </w:r>
      <w:r>
        <w:rPr>
          <w:rFonts w:ascii="Times New Roman" w:hAnsi="Times New Roman" w:cs="Times New Roman"/>
          <w:sz w:val="24"/>
          <w:szCs w:val="24"/>
        </w:rPr>
        <w:t xml:space="preserve"> incompatibility is due to strategic reasons.   Sometimes compatibility is required for an industry to function properly, for example, agreements on weights and measures, data exchange, and language, while at other times compatibility is not required but desired for convenience and overall societal good.  The decision to maintain compatibility is usually dependent on whether companies want to compete in the market or for the market.  Question then is; is the incompatibility in mobile phone chargers due to unique requirements of the manufactures or is it strategic in the sense that it gives them competitive advantage and source of additional revenue? </w:t>
      </w:r>
    </w:p>
    <w:p w:rsidR="00074B9B" w:rsidRDefault="00074B9B" w:rsidP="0090635B">
      <w:pPr>
        <w:spacing w:before="240" w:after="240" w:line="240" w:lineRule="auto"/>
        <w:rPr>
          <w:rFonts w:ascii="Times New Roman" w:hAnsi="Times New Roman" w:cs="Times New Roman"/>
          <w:sz w:val="24"/>
          <w:szCs w:val="24"/>
        </w:rPr>
      </w:pPr>
      <w:r>
        <w:rPr>
          <w:rFonts w:ascii="Times New Roman" w:hAnsi="Times New Roman" w:cs="Times New Roman"/>
          <w:sz w:val="24"/>
          <w:szCs w:val="24"/>
        </w:rPr>
        <w:t>Unlike parameters like spectrum and networking protocols, chargers have always been viewed as an accessory for mobile phones, incompatibility of which is inconsequential to the normal operations of the phone</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This is because the actual charging mechanism is built into the cell phone while the charger basically serves as a power adapter which converts 110-220V alternate current to 5 -5.5V direct current</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Thus, at least on the face of it, compatibility may be desired, for example, to address Jim’s inconvenience and to reduce landfills, but it is definitely not required.  By this logic, it seems like Apple’s incompliance with the European MOU is a testament that Apple views their chargers as either technically superior or as a source of competitive advantage.   </w:t>
      </w:r>
    </w:p>
    <w:p w:rsidR="00074B9B" w:rsidRDefault="00074B9B" w:rsidP="0090635B">
      <w:pPr>
        <w:spacing w:before="240" w:after="240" w:line="240" w:lineRule="auto"/>
        <w:rPr>
          <w:rFonts w:ascii="Times New Roman" w:hAnsi="Times New Roman" w:cs="Times New Roman"/>
          <w:sz w:val="24"/>
          <w:szCs w:val="24"/>
        </w:rPr>
      </w:pPr>
      <w:r>
        <w:rPr>
          <w:rFonts w:ascii="Times New Roman" w:hAnsi="Times New Roman" w:cs="Times New Roman"/>
          <w:sz w:val="24"/>
          <w:szCs w:val="24"/>
        </w:rPr>
        <w:t>A Micro USB cable has the capability to charge and sync at the same time.  The cable itself is relatively cheap because there are thousands of manufacturers churning out millions of them simply by following the industry standards.  Apple’s lightening charger, on the other hand, is said to have a proprietary chip that provides additional functionality to the iDevices</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The same functionality can be achieved using Micro USB standard and some workarounds, but it looks like Apple is not interested in compromises.  The proprietary chip ensures that the imitation is minimal, and authorized reproduction generates royalties.  This allows Apple to charge premium on their cables with revenues exceeding 100 million dollars by some estimates</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The proprietary technology also allows Apple to charge huge royalties from third party accessories manufacturers bringing in almost $5.5 Billion dollars in 2012, some of which can be directly attributed to accessories using lightening connectors.  With these kinds of revenue, it is highly unlikely that Apple will voluntarily adopt Micro USB standards, ever. </w:t>
      </w:r>
    </w:p>
    <w:p w:rsidR="00074B9B" w:rsidRDefault="00074B9B" w:rsidP="0090635B">
      <w:pPr>
        <w:spacing w:before="240" w:after="240" w:line="240" w:lineRule="auto"/>
        <w:rPr>
          <w:rFonts w:ascii="Times New Roman" w:hAnsi="Times New Roman" w:cs="Times New Roman"/>
          <w:sz w:val="24"/>
          <w:szCs w:val="24"/>
        </w:rPr>
      </w:pPr>
      <w:r>
        <w:rPr>
          <w:rFonts w:ascii="Times New Roman" w:hAnsi="Times New Roman" w:cs="Times New Roman"/>
          <w:sz w:val="24"/>
          <w:szCs w:val="24"/>
        </w:rPr>
        <w:t xml:space="preserve">When the industry is deadlocked into competing standards, technological advancements usually provides a compatible solution by making the needs obsolete.  Wireless charging promised to be one such solution.  It will revolutionize the mobile charging and eliminate the need for having charging cables all together.  Starbucks has already committed to installing </w:t>
      </w:r>
      <w:r w:rsidRPr="00CE7DD3">
        <w:rPr>
          <w:rFonts w:ascii="Times New Roman" w:hAnsi="Times New Roman" w:cs="Times New Roman"/>
          <w:sz w:val="24"/>
          <w:szCs w:val="24"/>
        </w:rPr>
        <w:t>Powermat wireless charging stations</w:t>
      </w:r>
      <w:r>
        <w:rPr>
          <w:rFonts w:ascii="Times New Roman" w:hAnsi="Times New Roman" w:cs="Times New Roman"/>
          <w:sz w:val="24"/>
          <w:szCs w:val="24"/>
        </w:rPr>
        <w:t xml:space="preserve"> in its stores all across the United States.  Unfortunately, when there are billions of dollars at stake, it is never easy to convince competitors to agree on a technology.  Just like multiple charging tips, there are multiple wireless charging standards; Powermat from </w:t>
      </w:r>
      <w:r w:rsidRPr="00CE7DD3">
        <w:rPr>
          <w:rFonts w:ascii="Times New Roman" w:hAnsi="Times New Roman" w:cs="Times New Roman"/>
        </w:rPr>
        <w:t>Power Matters Alliance (PMA)</w:t>
      </w:r>
      <w:r>
        <w:rPr>
          <w:rFonts w:ascii="Times New Roman" w:hAnsi="Times New Roman" w:cs="Times New Roman"/>
        </w:rPr>
        <w:t xml:space="preserve">, </w:t>
      </w:r>
      <w:r w:rsidRPr="00CE7DD3">
        <w:rPr>
          <w:rFonts w:ascii="Times New Roman" w:hAnsi="Times New Roman" w:cs="Times New Roman"/>
        </w:rPr>
        <w:t>Qi specification</w:t>
      </w:r>
      <w:r w:rsidRPr="00027C9B">
        <w:rPr>
          <w:rFonts w:ascii="Times New Roman" w:hAnsi="Times New Roman" w:cs="Times New Roman"/>
        </w:rPr>
        <w:t xml:space="preserve"> </w:t>
      </w:r>
      <w:r>
        <w:rPr>
          <w:rFonts w:ascii="Times New Roman" w:hAnsi="Times New Roman" w:cs="Times New Roman"/>
        </w:rPr>
        <w:t xml:space="preserve">from </w:t>
      </w:r>
      <w:r w:rsidRPr="00CE7DD3">
        <w:rPr>
          <w:rFonts w:ascii="Times New Roman" w:hAnsi="Times New Roman" w:cs="Times New Roman"/>
        </w:rPr>
        <w:t>Wireless Power Consortium (WPC)</w:t>
      </w:r>
      <w:r>
        <w:rPr>
          <w:rFonts w:ascii="Times New Roman" w:hAnsi="Times New Roman" w:cs="Times New Roman"/>
        </w:rPr>
        <w:t xml:space="preserve">, and Rezence by </w:t>
      </w:r>
      <w:r w:rsidRPr="00CE7DD3">
        <w:rPr>
          <w:rFonts w:ascii="Times New Roman" w:hAnsi="Times New Roman" w:cs="Times New Roman"/>
        </w:rPr>
        <w:t>All</w:t>
      </w:r>
      <w:r>
        <w:rPr>
          <w:rFonts w:ascii="Times New Roman" w:hAnsi="Times New Roman" w:cs="Times New Roman"/>
        </w:rPr>
        <w:t xml:space="preserve">iance for Wireless Power (A4WP).  And then there is Apple which holds patents and is working on its own proprietary wireless charging solution.  It looks like there will never be a single mobile charging standard. </w:t>
      </w:r>
    </w:p>
    <w:p w:rsidR="00074B9B" w:rsidRDefault="00074B9B" w:rsidP="0090635B">
      <w:pPr>
        <w:spacing w:before="240" w:after="240" w:line="240" w:lineRule="auto"/>
        <w:rPr>
          <w:rFonts w:ascii="Times New Roman" w:hAnsi="Times New Roman" w:cs="Times New Roman"/>
          <w:sz w:val="24"/>
          <w:szCs w:val="24"/>
        </w:rPr>
      </w:pPr>
      <w:r>
        <w:rPr>
          <w:rFonts w:ascii="Times New Roman" w:hAnsi="Times New Roman" w:cs="Times New Roman"/>
          <w:sz w:val="24"/>
          <w:szCs w:val="24"/>
        </w:rPr>
        <w:t>Jim is still hopeful.  Three years since the original MOU between 14 companies in EU, European Commission has voted on an updated Radio Equipment Law</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All mobile devices sold in the EU member nations will have to be Micro USB compliant by 2017, including iDevices.  Jim knows that United States will not follow suit and mandate compliance to the manufacturers.  However, Jim is hopeful that the manufacturers will see the benefits to the European consumers and may extend the courtesy in other countries.  Meanwhile, Jim continues to carry his big bag full of chargers hoping against all hopes that one day he will not have to carry any.</w:t>
      </w:r>
    </w:p>
    <w:p w:rsidR="0090635B" w:rsidRDefault="0090635B">
      <w:pPr>
        <w:rPr>
          <w:rFonts w:ascii="Times New Roman" w:hAnsi="Times New Roman" w:cs="Times New Roman"/>
          <w:sz w:val="24"/>
          <w:szCs w:val="24"/>
        </w:rPr>
      </w:pPr>
      <w:r>
        <w:rPr>
          <w:rFonts w:ascii="Times New Roman" w:hAnsi="Times New Roman" w:cs="Times New Roman"/>
          <w:sz w:val="24"/>
          <w:szCs w:val="24"/>
        </w:rPr>
        <w:br w:type="page"/>
      </w:r>
    </w:p>
    <w:p w:rsidR="0090635B" w:rsidRPr="00846E25" w:rsidRDefault="0090635B" w:rsidP="0090635B">
      <w:pPr>
        <w:pStyle w:val="Heading2"/>
        <w:spacing w:before="240" w:after="240" w:line="240" w:lineRule="auto"/>
        <w:rPr>
          <w:rFonts w:ascii="Times New Roman" w:hAnsi="Times New Roman" w:cs="Times New Roman"/>
          <w:sz w:val="24"/>
        </w:rPr>
      </w:pPr>
      <w:r w:rsidRPr="00846E25">
        <w:rPr>
          <w:rFonts w:ascii="Times New Roman" w:hAnsi="Times New Roman" w:cs="Times New Roman"/>
          <w:sz w:val="24"/>
        </w:rPr>
        <w:t>Case Study Questions</w:t>
      </w:r>
    </w:p>
    <w:p w:rsidR="00074B9B" w:rsidRPr="00A20A38" w:rsidRDefault="00074B9B" w:rsidP="00C05B96">
      <w:pPr>
        <w:pStyle w:val="ListParagraph"/>
        <w:numPr>
          <w:ilvl w:val="0"/>
          <w:numId w:val="24"/>
        </w:numPr>
        <w:spacing w:before="240" w:after="240" w:line="240" w:lineRule="auto"/>
        <w:contextualSpacing w:val="0"/>
        <w:rPr>
          <w:rFonts w:ascii="Times New Roman" w:hAnsi="Times New Roman" w:cs="Times New Roman"/>
          <w:sz w:val="24"/>
          <w:szCs w:val="24"/>
        </w:rPr>
      </w:pPr>
      <w:r w:rsidRPr="00A20A38">
        <w:rPr>
          <w:rFonts w:ascii="Times New Roman" w:hAnsi="Times New Roman" w:cs="Times New Roman"/>
          <w:sz w:val="24"/>
          <w:szCs w:val="24"/>
        </w:rPr>
        <w:t xml:space="preserve">What are the advantages of having a universally compatible charger?  What are the advantages of having a proprietary charger?  </w:t>
      </w:r>
    </w:p>
    <w:p w:rsidR="00A20A38" w:rsidRPr="00A20A38" w:rsidRDefault="00074B9B" w:rsidP="00C05B96">
      <w:pPr>
        <w:pStyle w:val="ListParagraph"/>
        <w:numPr>
          <w:ilvl w:val="0"/>
          <w:numId w:val="24"/>
        </w:numPr>
        <w:spacing w:before="240" w:after="240" w:line="240" w:lineRule="auto"/>
        <w:contextualSpacing w:val="0"/>
        <w:rPr>
          <w:rFonts w:ascii="Times New Roman" w:hAnsi="Times New Roman" w:cs="Times New Roman"/>
          <w:sz w:val="24"/>
          <w:szCs w:val="24"/>
        </w:rPr>
      </w:pPr>
      <w:r w:rsidRPr="00A20A38">
        <w:rPr>
          <w:rFonts w:ascii="Times New Roman" w:hAnsi="Times New Roman" w:cs="Times New Roman"/>
          <w:sz w:val="24"/>
          <w:szCs w:val="24"/>
        </w:rPr>
        <w:t xml:space="preserve">Should there be a universal compatible charger for </w:t>
      </w:r>
      <w:r w:rsidR="00592105" w:rsidRPr="00A20A38">
        <w:rPr>
          <w:rFonts w:ascii="Times New Roman" w:hAnsi="Times New Roman" w:cs="Times New Roman"/>
          <w:sz w:val="24"/>
          <w:szCs w:val="24"/>
        </w:rPr>
        <w:t>mobile phones?  Discuss the pro</w:t>
      </w:r>
      <w:r w:rsidRPr="00A20A38">
        <w:rPr>
          <w:rFonts w:ascii="Times New Roman" w:hAnsi="Times New Roman" w:cs="Times New Roman"/>
          <w:sz w:val="24"/>
          <w:szCs w:val="24"/>
        </w:rPr>
        <w:t xml:space="preserve">s and </w:t>
      </w:r>
      <w:r w:rsidR="00592105" w:rsidRPr="00A20A38">
        <w:rPr>
          <w:rFonts w:ascii="Times New Roman" w:hAnsi="Times New Roman" w:cs="Times New Roman"/>
          <w:sz w:val="24"/>
          <w:szCs w:val="24"/>
        </w:rPr>
        <w:t>cons</w:t>
      </w:r>
      <w:r w:rsidRPr="00A20A38">
        <w:rPr>
          <w:rFonts w:ascii="Times New Roman" w:hAnsi="Times New Roman" w:cs="Times New Roman"/>
          <w:sz w:val="24"/>
          <w:szCs w:val="24"/>
        </w:rPr>
        <w:t xml:space="preserve"> of each?</w:t>
      </w:r>
    </w:p>
    <w:p w:rsidR="00074B9B" w:rsidRPr="00A20A38" w:rsidRDefault="00074B9B" w:rsidP="00C05B96">
      <w:pPr>
        <w:pStyle w:val="ListParagraph"/>
        <w:numPr>
          <w:ilvl w:val="0"/>
          <w:numId w:val="24"/>
        </w:numPr>
        <w:spacing w:before="240" w:after="240" w:line="240" w:lineRule="auto"/>
        <w:contextualSpacing w:val="0"/>
        <w:rPr>
          <w:rFonts w:ascii="Times New Roman" w:hAnsi="Times New Roman" w:cs="Times New Roman"/>
          <w:sz w:val="24"/>
          <w:szCs w:val="24"/>
        </w:rPr>
      </w:pPr>
      <w:r w:rsidRPr="00A20A38">
        <w:rPr>
          <w:rFonts w:ascii="Times New Roman" w:hAnsi="Times New Roman" w:cs="Times New Roman"/>
          <w:sz w:val="24"/>
          <w:szCs w:val="24"/>
        </w:rPr>
        <w:t>Compare and contrast the approach taken by the European Union and the United States in creating compatible chargers?</w:t>
      </w:r>
    </w:p>
    <w:p w:rsidR="00074B9B" w:rsidRPr="00A20A38" w:rsidRDefault="00074B9B" w:rsidP="00C05B96">
      <w:pPr>
        <w:pStyle w:val="ListParagraph"/>
        <w:numPr>
          <w:ilvl w:val="0"/>
          <w:numId w:val="24"/>
        </w:numPr>
        <w:spacing w:before="240" w:after="240" w:line="240" w:lineRule="auto"/>
        <w:contextualSpacing w:val="0"/>
        <w:rPr>
          <w:rFonts w:ascii="Times New Roman" w:hAnsi="Times New Roman" w:cs="Times New Roman"/>
          <w:sz w:val="24"/>
          <w:szCs w:val="24"/>
        </w:rPr>
      </w:pPr>
      <w:r w:rsidRPr="00A20A38">
        <w:rPr>
          <w:rFonts w:ascii="Times New Roman" w:hAnsi="Times New Roman" w:cs="Times New Roman"/>
          <w:sz w:val="24"/>
          <w:szCs w:val="24"/>
        </w:rPr>
        <w:t>If you were the CEO of Apple, how would you respond to the EU directives?  Will you extend the compliance outside the European Union?</w:t>
      </w:r>
    </w:p>
    <w:p w:rsidR="00915AE5" w:rsidRDefault="00915AE5" w:rsidP="001B62C2">
      <w:pPr>
        <w:spacing w:before="240" w:after="240" w:line="240" w:lineRule="auto"/>
        <w:jc w:val="both"/>
        <w:rPr>
          <w:rFonts w:ascii="Times New Roman" w:hAnsi="Times New Roman" w:cs="Times New Roman"/>
          <w:sz w:val="24"/>
        </w:rPr>
      </w:pPr>
    </w:p>
    <w:p w:rsidR="00915AE5" w:rsidRDefault="00915AE5" w:rsidP="001B62C2">
      <w:pPr>
        <w:spacing w:before="240" w:after="240" w:line="240" w:lineRule="auto"/>
        <w:jc w:val="both"/>
        <w:rPr>
          <w:rFonts w:ascii="Times New Roman" w:hAnsi="Times New Roman" w:cs="Times New Roman"/>
          <w:sz w:val="24"/>
        </w:rPr>
      </w:pPr>
    </w:p>
    <w:p w:rsidR="00915AE5" w:rsidRDefault="00915AE5" w:rsidP="001B62C2">
      <w:pPr>
        <w:spacing w:before="240" w:after="240" w:line="240" w:lineRule="auto"/>
        <w:jc w:val="both"/>
        <w:rPr>
          <w:rFonts w:ascii="Times New Roman" w:hAnsi="Times New Roman" w:cs="Times New Roman"/>
          <w:sz w:val="24"/>
        </w:rPr>
      </w:pPr>
    </w:p>
    <w:p w:rsidR="00915AE5" w:rsidRDefault="00915AE5" w:rsidP="001B62C2">
      <w:pPr>
        <w:spacing w:before="240" w:after="240" w:line="240" w:lineRule="auto"/>
        <w:jc w:val="both"/>
        <w:rPr>
          <w:rFonts w:ascii="Times New Roman" w:hAnsi="Times New Roman" w:cs="Times New Roman"/>
          <w:sz w:val="24"/>
        </w:rPr>
      </w:pPr>
    </w:p>
    <w:p w:rsidR="00915AE5" w:rsidRDefault="00915AE5" w:rsidP="001B62C2">
      <w:pPr>
        <w:spacing w:before="240" w:after="240" w:line="240" w:lineRule="auto"/>
        <w:jc w:val="both"/>
        <w:rPr>
          <w:rFonts w:ascii="Times New Roman" w:hAnsi="Times New Roman" w:cs="Times New Roman"/>
          <w:sz w:val="24"/>
        </w:rPr>
      </w:pPr>
    </w:p>
    <w:p w:rsidR="00915AE5" w:rsidRDefault="00915AE5" w:rsidP="001B62C2">
      <w:pPr>
        <w:spacing w:before="240" w:after="240" w:line="240" w:lineRule="auto"/>
        <w:jc w:val="both"/>
        <w:rPr>
          <w:rFonts w:ascii="Times New Roman" w:hAnsi="Times New Roman" w:cs="Times New Roman"/>
          <w:sz w:val="24"/>
        </w:rPr>
      </w:pPr>
    </w:p>
    <w:p w:rsidR="00915AE5" w:rsidRDefault="00915AE5" w:rsidP="001B62C2">
      <w:pPr>
        <w:spacing w:before="240" w:after="240" w:line="240" w:lineRule="auto"/>
        <w:jc w:val="both"/>
        <w:rPr>
          <w:rFonts w:ascii="Times New Roman" w:hAnsi="Times New Roman" w:cs="Times New Roman"/>
          <w:sz w:val="24"/>
        </w:rPr>
      </w:pPr>
    </w:p>
    <w:p w:rsidR="00915AE5" w:rsidRDefault="00915AE5" w:rsidP="001B62C2">
      <w:pPr>
        <w:spacing w:before="240" w:after="240" w:line="240" w:lineRule="auto"/>
        <w:jc w:val="both"/>
        <w:rPr>
          <w:rFonts w:ascii="Times New Roman" w:hAnsi="Times New Roman" w:cs="Times New Roman"/>
          <w:sz w:val="24"/>
        </w:rPr>
      </w:pPr>
    </w:p>
    <w:p w:rsidR="009E48AF" w:rsidRDefault="009E48AF" w:rsidP="001B62C2">
      <w:pPr>
        <w:spacing w:before="240" w:after="240" w:line="240" w:lineRule="auto"/>
        <w:jc w:val="both"/>
        <w:rPr>
          <w:rFonts w:ascii="Times New Roman" w:hAnsi="Times New Roman" w:cs="Times New Roman"/>
          <w:sz w:val="24"/>
        </w:rPr>
      </w:pPr>
    </w:p>
    <w:p w:rsidR="001B62C2" w:rsidRPr="00846E25" w:rsidRDefault="001B62C2" w:rsidP="001B62C2">
      <w:pPr>
        <w:spacing w:before="240" w:after="240" w:line="240" w:lineRule="auto"/>
        <w:jc w:val="both"/>
        <w:rPr>
          <w:rFonts w:ascii="Times New Roman" w:hAnsi="Times New Roman" w:cs="Times New Roman"/>
          <w:sz w:val="24"/>
        </w:rPr>
      </w:pPr>
    </w:p>
    <w:p w:rsidR="00A20A38" w:rsidRDefault="00A20A38" w:rsidP="00A20A38">
      <w:pPr>
        <w:spacing w:before="180" w:after="180" w:line="240" w:lineRule="auto"/>
        <w:rPr>
          <w:rFonts w:ascii="Times New Roman" w:hAnsi="Times New Roman" w:cs="Times New Roman"/>
          <w:sz w:val="20"/>
        </w:rPr>
      </w:pPr>
      <w:r>
        <w:rPr>
          <w:rFonts w:ascii="Times New Roman" w:hAnsi="Times New Roman" w:cs="Times New Roman"/>
          <w:sz w:val="20"/>
        </w:rPr>
        <w:t>_____________________________________________________________________________________________</w:t>
      </w:r>
    </w:p>
    <w:p w:rsidR="00A20A38" w:rsidRPr="0005292B" w:rsidRDefault="00A20A38" w:rsidP="00A20A38">
      <w:pPr>
        <w:spacing w:before="180" w:after="180" w:line="240" w:lineRule="auto"/>
        <w:rPr>
          <w:rFonts w:ascii="Times New Roman" w:hAnsi="Times New Roman" w:cs="Times New Roman"/>
          <w:sz w:val="24"/>
          <w:szCs w:val="24"/>
        </w:rPr>
      </w:pPr>
      <w:r w:rsidRPr="0005292B">
        <w:rPr>
          <w:rFonts w:ascii="Times New Roman" w:hAnsi="Times New Roman" w:cs="Times New Roman"/>
          <w:sz w:val="20"/>
        </w:rPr>
        <w:t>This case study was prepared as a basis for discussion rather than to illustrate either effective or ineffective handling of a business scenario and/or leadership/role behavior. This case study project was undertaken with the support of a research grant from NIST Measurement Science and Engineering, Standards Services Group, and the Lucas College of Business at San José State University. This case study is distributed under the Creative Commons Attribution-NonCommerical-ShareAlike (CC BY-NC-SA) license.</w:t>
      </w:r>
    </w:p>
    <w:tbl>
      <w:tblPr>
        <w:tblStyle w:val="TableGrid"/>
        <w:tblW w:w="960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68"/>
        <w:gridCol w:w="236"/>
        <w:gridCol w:w="4867"/>
        <w:gridCol w:w="236"/>
        <w:gridCol w:w="1296"/>
      </w:tblGrid>
      <w:tr w:rsidR="00A20A38" w:rsidRPr="00846E25">
        <w:trPr>
          <w:trHeight w:val="1349"/>
          <w:jc w:val="right"/>
        </w:trPr>
        <w:tc>
          <w:tcPr>
            <w:tcW w:w="2968" w:type="dxa"/>
          </w:tcPr>
          <w:p w:rsidR="00A20A38" w:rsidRPr="00846E25" w:rsidRDefault="00A20A38" w:rsidP="004C3DD9">
            <w:pPr>
              <w:spacing w:before="240" w:after="240"/>
              <w:rPr>
                <w:rFonts w:ascii="Times New Roman" w:hAnsi="Times New Roman" w:cs="Times New Roman"/>
                <w:sz w:val="24"/>
              </w:rPr>
            </w:pPr>
            <w:r w:rsidRPr="00846E25">
              <w:rPr>
                <w:rFonts w:ascii="Times New Roman" w:hAnsi="Times New Roman" w:cs="Times New Roman"/>
                <w:noProof/>
                <w:sz w:val="24"/>
              </w:rPr>
              <w:drawing>
                <wp:inline distT="0" distB="0" distL="0" distR="0">
                  <wp:extent cx="1737360" cy="797821"/>
                  <wp:effectExtent l="0" t="0" r="0" b="0"/>
                  <wp:docPr id="70" name="Picture 4" descr="https://encrypted-tbn1.gstatic.com/images?q=tbn:ANd9GcSrY5GQQtzJdqhuAutfC5BikmtX4yP7xn6Vcy7v7QtvntNXGrE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1.gstatic.com/images?q=tbn:ANd9GcSrY5GQQtzJdqhuAutfC5BikmtX4yP7xn6Vcy7v7QtvntNXGrE1eA"/>
                          <pic:cNvPicPr>
                            <a:picLocks noChangeAspect="1" noChangeArrowheads="1"/>
                          </pic:cNvPicPr>
                        </pic:nvPicPr>
                        <pic:blipFill>
                          <a:blip r:embed="rId12"/>
                          <a:srcRect/>
                          <a:stretch>
                            <a:fillRect/>
                          </a:stretch>
                        </pic:blipFill>
                        <pic:spPr bwMode="auto">
                          <a:xfrm>
                            <a:off x="0" y="0"/>
                            <a:ext cx="1739298" cy="798711"/>
                          </a:xfrm>
                          <a:prstGeom prst="rect">
                            <a:avLst/>
                          </a:prstGeom>
                          <a:noFill/>
                          <a:ln w="9525">
                            <a:noFill/>
                            <a:miter lim="800000"/>
                            <a:headEnd/>
                            <a:tailEnd/>
                          </a:ln>
                        </pic:spPr>
                      </pic:pic>
                    </a:graphicData>
                  </a:graphic>
                </wp:inline>
              </w:drawing>
            </w:r>
          </w:p>
        </w:tc>
        <w:tc>
          <w:tcPr>
            <w:tcW w:w="236" w:type="dxa"/>
          </w:tcPr>
          <w:p w:rsidR="00A20A38" w:rsidRPr="00846E25" w:rsidRDefault="00A20A38" w:rsidP="00250E30">
            <w:pPr>
              <w:spacing w:before="240" w:after="240"/>
              <w:jc w:val="both"/>
              <w:rPr>
                <w:rFonts w:ascii="Times New Roman" w:hAnsi="Times New Roman" w:cs="Times New Roman"/>
                <w:noProof/>
                <w:sz w:val="24"/>
              </w:rPr>
            </w:pPr>
          </w:p>
        </w:tc>
        <w:tc>
          <w:tcPr>
            <w:tcW w:w="4867" w:type="dxa"/>
            <w:vAlign w:val="center"/>
          </w:tcPr>
          <w:p w:rsidR="00A20A38" w:rsidRPr="00846E25" w:rsidRDefault="00A20A38" w:rsidP="00250E30">
            <w:pPr>
              <w:spacing w:before="240" w:after="240"/>
              <w:jc w:val="both"/>
              <w:rPr>
                <w:rFonts w:ascii="Times New Roman" w:hAnsi="Times New Roman" w:cs="Times New Roman"/>
                <w:sz w:val="24"/>
              </w:rPr>
            </w:pPr>
            <w:r>
              <w:rPr>
                <w:rFonts w:ascii="Times New Roman" w:hAnsi="Times New Roman" w:cs="Times New Roman"/>
                <w:noProof/>
                <w:sz w:val="24"/>
              </w:rPr>
              <w:drawing>
                <wp:inline distT="0" distB="0" distL="0" distR="0">
                  <wp:extent cx="2953246" cy="292779"/>
                  <wp:effectExtent l="0" t="0" r="0" b="0"/>
                  <wp:docPr id="72" name="Picture 7" descr="C:\Users\splane_m\Desktop\COLL_COB_spot_Gold_Gray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lane_m\Desktop\COLL_COB_spot_Gold_Gray_Web.png"/>
                          <pic:cNvPicPr>
                            <a:picLocks noChangeAspect="1" noChangeArrowheads="1"/>
                          </pic:cNvPicPr>
                        </pic:nvPicPr>
                        <pic:blipFill>
                          <a:blip r:embed="rId9"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0875" cy="302458"/>
                          </a:xfrm>
                          <a:prstGeom prst="rect">
                            <a:avLst/>
                          </a:prstGeom>
                          <a:noFill/>
                          <a:ln>
                            <a:noFill/>
                          </a:ln>
                        </pic:spPr>
                      </pic:pic>
                    </a:graphicData>
                  </a:graphic>
                </wp:inline>
              </w:drawing>
            </w:r>
          </w:p>
        </w:tc>
        <w:tc>
          <w:tcPr>
            <w:tcW w:w="236" w:type="dxa"/>
          </w:tcPr>
          <w:p w:rsidR="00A20A38" w:rsidRPr="00846E25" w:rsidRDefault="00A20A38" w:rsidP="00250E30">
            <w:pPr>
              <w:spacing w:before="240" w:after="240"/>
              <w:jc w:val="both"/>
              <w:rPr>
                <w:rFonts w:ascii="Times New Roman" w:hAnsi="Times New Roman" w:cs="Times New Roman"/>
                <w:noProof/>
                <w:sz w:val="24"/>
              </w:rPr>
            </w:pPr>
          </w:p>
        </w:tc>
        <w:tc>
          <w:tcPr>
            <w:tcW w:w="1296" w:type="dxa"/>
            <w:vAlign w:val="center"/>
          </w:tcPr>
          <w:p w:rsidR="00A20A38" w:rsidRPr="00846E25" w:rsidRDefault="00A20A38" w:rsidP="00250E30">
            <w:pPr>
              <w:spacing w:before="240" w:after="240"/>
              <w:jc w:val="both"/>
              <w:rPr>
                <w:rFonts w:ascii="Times New Roman" w:hAnsi="Times New Roman" w:cs="Times New Roman"/>
                <w:noProof/>
                <w:sz w:val="24"/>
              </w:rPr>
            </w:pPr>
            <w:r w:rsidRPr="00846E25">
              <w:rPr>
                <w:rFonts w:ascii="Times New Roman" w:hAnsi="Times New Roman" w:cs="Times New Roman"/>
                <w:noProof/>
                <w:sz w:val="24"/>
              </w:rPr>
              <w:drawing>
                <wp:inline distT="0" distB="0" distL="0" distR="0">
                  <wp:extent cx="660400" cy="234950"/>
                  <wp:effectExtent l="25400" t="0" r="0" b="0"/>
                  <wp:docPr id="75" name="P 3"/>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60259" cy="234900"/>
                          </a:xfrm>
                          <a:prstGeom prst="rect">
                            <a:avLst/>
                          </a:prstGeom>
                          <a:noFill/>
                          <a:ln w="9525">
                            <a:noFill/>
                            <a:miter lim="800000"/>
                            <a:headEnd/>
                            <a:tailEnd/>
                          </a:ln>
                        </pic:spPr>
                      </pic:pic>
                    </a:graphicData>
                  </a:graphic>
                </wp:inline>
              </w:drawing>
            </w:r>
          </w:p>
        </w:tc>
      </w:tr>
    </w:tbl>
    <w:p w:rsidR="00074B9B" w:rsidRPr="0090635B" w:rsidRDefault="0090635B" w:rsidP="00250E30">
      <w:pPr>
        <w:rPr>
          <w:rFonts w:ascii="Times New Roman" w:hAnsi="Times New Roman" w:cs="Times New Roman"/>
          <w:b/>
          <w:bCs/>
          <w:color w:val="17365D" w:themeColor="text2" w:themeShade="BF"/>
          <w:spacing w:val="5"/>
          <w:kern w:val="28"/>
          <w:sz w:val="40"/>
          <w:szCs w:val="40"/>
        </w:rPr>
      </w:pPr>
      <w:r>
        <w:rPr>
          <w:rFonts w:ascii="Times New Roman" w:hAnsi="Times New Roman" w:cs="Times New Roman"/>
          <w:b/>
          <w:bCs/>
          <w:color w:val="17365D" w:themeColor="text2" w:themeShade="BF"/>
          <w:spacing w:val="5"/>
          <w:kern w:val="28"/>
          <w:sz w:val="52"/>
          <w:szCs w:val="52"/>
        </w:rPr>
        <w:br w:type="page"/>
      </w:r>
      <w:r w:rsidR="00074B9B" w:rsidRPr="0090635B">
        <w:rPr>
          <w:rFonts w:ascii="Times New Roman" w:hAnsi="Times New Roman" w:cs="Times New Roman"/>
          <w:color w:val="17365D" w:themeColor="text2" w:themeShade="BF"/>
          <w:spacing w:val="5"/>
          <w:kern w:val="28"/>
          <w:sz w:val="40"/>
          <w:szCs w:val="40"/>
        </w:rPr>
        <w:t>Case 5: Apple vs. Samsung – The War of the Titans</w:t>
      </w:r>
    </w:p>
    <w:p w:rsidR="00074B9B" w:rsidRPr="003A3C9F" w:rsidRDefault="00592105" w:rsidP="00074B9B">
      <w:pPr>
        <w:pStyle w:val="Heading1"/>
        <w:pBdr>
          <w:bottom w:val="single" w:sz="6" w:space="1" w:color="auto"/>
        </w:pBdr>
        <w:spacing w:before="0" w:line="240" w:lineRule="auto"/>
        <w:rPr>
          <w:rFonts w:ascii="Times New Roman" w:hAnsi="Times New Roman" w:cs="Times New Roman"/>
          <w:b w:val="0"/>
          <w:bCs w:val="0"/>
          <w:color w:val="17365D" w:themeColor="text2" w:themeShade="BF"/>
          <w:spacing w:val="5"/>
          <w:kern w:val="28"/>
          <w:sz w:val="40"/>
          <w:szCs w:val="52"/>
        </w:rPr>
      </w:pPr>
      <w:r w:rsidRPr="001568AC">
        <w:rPr>
          <w:rFonts w:ascii="Times New Roman" w:hAnsi="Times New Roman" w:cs="Times New Roman"/>
          <w:b w:val="0"/>
          <w:bCs w:val="0"/>
          <w:color w:val="17365D" w:themeColor="text2" w:themeShade="BF"/>
          <w:spacing w:val="5"/>
          <w:kern w:val="28"/>
          <w:szCs w:val="52"/>
        </w:rPr>
        <w:t>Stephen</w:t>
      </w:r>
      <w:r w:rsidR="00074B9B" w:rsidRPr="001568AC">
        <w:rPr>
          <w:rFonts w:ascii="Times New Roman" w:hAnsi="Times New Roman" w:cs="Times New Roman"/>
          <w:b w:val="0"/>
          <w:bCs w:val="0"/>
          <w:color w:val="17365D" w:themeColor="text2" w:themeShade="BF"/>
          <w:spacing w:val="5"/>
          <w:kern w:val="28"/>
          <w:szCs w:val="52"/>
        </w:rPr>
        <w:t xml:space="preserve"> K. Kwan and Nitin Aggarwal</w:t>
      </w:r>
    </w:p>
    <w:p w:rsidR="00074B9B" w:rsidRPr="00074B9B" w:rsidRDefault="00074B9B" w:rsidP="00074B9B"/>
    <w:tbl>
      <w:tblPr>
        <w:tblStyle w:val="TableGrid"/>
        <w:tblpPr w:leftFromText="180" w:rightFromText="180" w:vertAnchor="text" w:horzAnchor="margin" w:tblpXSpec="right" w:tblpY="3026"/>
        <w:tblW w:w="0" w:type="auto"/>
        <w:tblLook w:val="04A0"/>
      </w:tblPr>
      <w:tblGrid>
        <w:gridCol w:w="2769"/>
        <w:gridCol w:w="1670"/>
        <w:gridCol w:w="1512"/>
      </w:tblGrid>
      <w:tr w:rsidR="00E57635" w:rsidRPr="00074B9B">
        <w:tc>
          <w:tcPr>
            <w:tcW w:w="2769" w:type="dxa"/>
            <w:shd w:val="clear" w:color="auto" w:fill="000000" w:themeFill="text1"/>
          </w:tcPr>
          <w:p w:rsidR="00E57635" w:rsidRPr="00074B9B" w:rsidRDefault="00E57635" w:rsidP="00E57635">
            <w:pPr>
              <w:rPr>
                <w:rFonts w:ascii="Times New Roman" w:hAnsi="Times New Roman"/>
                <w:b/>
                <w:sz w:val="24"/>
              </w:rPr>
            </w:pPr>
          </w:p>
        </w:tc>
        <w:tc>
          <w:tcPr>
            <w:tcW w:w="1670" w:type="dxa"/>
            <w:shd w:val="clear" w:color="auto" w:fill="000000" w:themeFill="text1"/>
          </w:tcPr>
          <w:p w:rsidR="00E57635" w:rsidRPr="00074B9B" w:rsidRDefault="00E57635" w:rsidP="00E57635">
            <w:pPr>
              <w:rPr>
                <w:rFonts w:ascii="Times New Roman" w:hAnsi="Times New Roman"/>
                <w:b/>
                <w:sz w:val="24"/>
              </w:rPr>
            </w:pPr>
            <w:r w:rsidRPr="00074B9B">
              <w:rPr>
                <w:rFonts w:ascii="Times New Roman" w:hAnsi="Times New Roman"/>
                <w:b/>
                <w:sz w:val="24"/>
              </w:rPr>
              <w:t>Samsung</w:t>
            </w:r>
          </w:p>
        </w:tc>
        <w:tc>
          <w:tcPr>
            <w:tcW w:w="1512" w:type="dxa"/>
            <w:shd w:val="clear" w:color="auto" w:fill="000000" w:themeFill="text1"/>
          </w:tcPr>
          <w:p w:rsidR="00E57635" w:rsidRPr="00074B9B" w:rsidRDefault="00E57635" w:rsidP="00E57635">
            <w:pPr>
              <w:rPr>
                <w:rFonts w:ascii="Times New Roman" w:hAnsi="Times New Roman"/>
                <w:b/>
                <w:sz w:val="24"/>
              </w:rPr>
            </w:pPr>
            <w:r w:rsidRPr="00074B9B">
              <w:rPr>
                <w:rFonts w:ascii="Times New Roman" w:hAnsi="Times New Roman"/>
                <w:b/>
                <w:sz w:val="24"/>
              </w:rPr>
              <w:t>Apple</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 xml:space="preserve">Year </w:t>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1969</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1976</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Industry</w:t>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Semiconductor</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Computer Hardware</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Country</w:t>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South Korea</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United States</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Employees</w:t>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90,700</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80,300</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Market Cap</w:t>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$186.5B</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$483.1B</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Sales</w:t>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$208.9B</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$173.8B</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Profits</w:t>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$27.2B</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$37B</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Assets</w:t>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$202.8B</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$225.2B</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Smartphone Market Share</w:t>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32.3% (319.8 million units)</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15.5% (153.4 million units)</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U.S. patents held (2012)</w:t>
            </w:r>
            <w:r w:rsidRPr="00074B9B">
              <w:rPr>
                <w:rStyle w:val="FootnoteReference"/>
                <w:rFonts w:ascii="Times New Roman" w:hAnsi="Times New Roman"/>
                <w:sz w:val="24"/>
              </w:rPr>
              <w:footnoteReference w:id="31"/>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47,855</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4,649</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Tablet Market Share</w:t>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19.1% (37.4 million units)</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36% (70.4 million units)</w:t>
            </w:r>
          </w:p>
        </w:tc>
      </w:tr>
      <w:tr w:rsidR="00E57635" w:rsidRPr="00074B9B">
        <w:tc>
          <w:tcPr>
            <w:tcW w:w="2769" w:type="dxa"/>
          </w:tcPr>
          <w:p w:rsidR="00E57635" w:rsidRPr="00074B9B" w:rsidRDefault="00E57635" w:rsidP="00E57635">
            <w:pPr>
              <w:rPr>
                <w:rFonts w:ascii="Times New Roman" w:hAnsi="Times New Roman"/>
                <w:sz w:val="24"/>
              </w:rPr>
            </w:pPr>
            <w:r w:rsidRPr="00074B9B">
              <w:rPr>
                <w:rFonts w:ascii="Times New Roman" w:hAnsi="Times New Roman"/>
                <w:sz w:val="24"/>
              </w:rPr>
              <w:t>Rank in Worlds Most Valuable Brands</w:t>
            </w:r>
          </w:p>
        </w:tc>
        <w:tc>
          <w:tcPr>
            <w:tcW w:w="1670" w:type="dxa"/>
          </w:tcPr>
          <w:p w:rsidR="00E57635" w:rsidRPr="00074B9B" w:rsidRDefault="00E57635" w:rsidP="00E57635">
            <w:pPr>
              <w:rPr>
                <w:rFonts w:ascii="Times New Roman" w:hAnsi="Times New Roman"/>
                <w:sz w:val="24"/>
              </w:rPr>
            </w:pPr>
            <w:r w:rsidRPr="00074B9B">
              <w:rPr>
                <w:rFonts w:ascii="Times New Roman" w:hAnsi="Times New Roman"/>
                <w:sz w:val="24"/>
              </w:rPr>
              <w:t>9</w:t>
            </w:r>
          </w:p>
        </w:tc>
        <w:tc>
          <w:tcPr>
            <w:tcW w:w="1512" w:type="dxa"/>
          </w:tcPr>
          <w:p w:rsidR="00E57635" w:rsidRPr="00074B9B" w:rsidRDefault="00E57635" w:rsidP="00E57635">
            <w:pPr>
              <w:rPr>
                <w:rFonts w:ascii="Times New Roman" w:hAnsi="Times New Roman"/>
                <w:sz w:val="24"/>
              </w:rPr>
            </w:pPr>
            <w:r w:rsidRPr="00074B9B">
              <w:rPr>
                <w:rFonts w:ascii="Times New Roman" w:hAnsi="Times New Roman"/>
                <w:sz w:val="24"/>
              </w:rPr>
              <w:t>1</w:t>
            </w:r>
          </w:p>
        </w:tc>
      </w:tr>
      <w:tr w:rsidR="00E57635" w:rsidRPr="00074B9B">
        <w:tc>
          <w:tcPr>
            <w:tcW w:w="2769" w:type="dxa"/>
            <w:tcBorders>
              <w:bottom w:val="single" w:sz="4" w:space="0" w:color="auto"/>
            </w:tcBorders>
          </w:tcPr>
          <w:p w:rsidR="00E57635" w:rsidRPr="00074B9B" w:rsidRDefault="00E57635" w:rsidP="00E57635">
            <w:pPr>
              <w:rPr>
                <w:rFonts w:ascii="Times New Roman" w:hAnsi="Times New Roman"/>
                <w:sz w:val="24"/>
              </w:rPr>
            </w:pPr>
            <w:r w:rsidRPr="00074B9B">
              <w:rPr>
                <w:rFonts w:ascii="Times New Roman" w:hAnsi="Times New Roman"/>
                <w:sz w:val="24"/>
              </w:rPr>
              <w:t>Rank in Global Forbes List</w:t>
            </w:r>
          </w:p>
        </w:tc>
        <w:tc>
          <w:tcPr>
            <w:tcW w:w="1670" w:type="dxa"/>
            <w:tcBorders>
              <w:bottom w:val="single" w:sz="4" w:space="0" w:color="auto"/>
            </w:tcBorders>
          </w:tcPr>
          <w:p w:rsidR="00E57635" w:rsidRPr="00074B9B" w:rsidRDefault="00E57635" w:rsidP="00E57635">
            <w:pPr>
              <w:rPr>
                <w:rFonts w:ascii="Times New Roman" w:hAnsi="Times New Roman"/>
                <w:sz w:val="24"/>
              </w:rPr>
            </w:pPr>
            <w:r w:rsidRPr="00074B9B">
              <w:rPr>
                <w:rFonts w:ascii="Times New Roman" w:hAnsi="Times New Roman"/>
                <w:sz w:val="24"/>
              </w:rPr>
              <w:t>22</w:t>
            </w:r>
          </w:p>
        </w:tc>
        <w:tc>
          <w:tcPr>
            <w:tcW w:w="1512" w:type="dxa"/>
            <w:tcBorders>
              <w:bottom w:val="single" w:sz="4" w:space="0" w:color="auto"/>
            </w:tcBorders>
          </w:tcPr>
          <w:p w:rsidR="00E57635" w:rsidRPr="00074B9B" w:rsidRDefault="00E57635" w:rsidP="00E57635">
            <w:pPr>
              <w:rPr>
                <w:rFonts w:ascii="Times New Roman" w:hAnsi="Times New Roman"/>
                <w:sz w:val="24"/>
              </w:rPr>
            </w:pPr>
            <w:r w:rsidRPr="00074B9B">
              <w:rPr>
                <w:rFonts w:ascii="Times New Roman" w:hAnsi="Times New Roman"/>
                <w:sz w:val="24"/>
              </w:rPr>
              <w:t>15</w:t>
            </w:r>
          </w:p>
        </w:tc>
      </w:tr>
      <w:tr w:rsidR="00E57635" w:rsidRPr="00074B9B">
        <w:tc>
          <w:tcPr>
            <w:tcW w:w="5951" w:type="dxa"/>
            <w:gridSpan w:val="3"/>
            <w:tcBorders>
              <w:top w:val="single" w:sz="4" w:space="0" w:color="auto"/>
              <w:left w:val="nil"/>
              <w:bottom w:val="nil"/>
              <w:right w:val="nil"/>
            </w:tcBorders>
          </w:tcPr>
          <w:p w:rsidR="00E57635" w:rsidRPr="00074B9B" w:rsidRDefault="00E57635" w:rsidP="00E57635">
            <w:pPr>
              <w:jc w:val="center"/>
              <w:rPr>
                <w:rFonts w:ascii="Times New Roman" w:hAnsi="Times New Roman"/>
                <w:sz w:val="24"/>
              </w:rPr>
            </w:pPr>
            <w:r w:rsidRPr="00074B9B">
              <w:rPr>
                <w:rFonts w:ascii="Times New Roman" w:hAnsi="Times New Roman"/>
                <w:sz w:val="24"/>
              </w:rPr>
              <w:t>Table 1: Samsung vs Apple Comparison (2013)</w:t>
            </w:r>
          </w:p>
        </w:tc>
      </w:tr>
    </w:tbl>
    <w:p w:rsidR="00074B9B" w:rsidRPr="00074B9B" w:rsidRDefault="00E57635" w:rsidP="0090635B">
      <w:pPr>
        <w:rPr>
          <w:rFonts w:ascii="Times New Roman" w:hAnsi="Times New Roman"/>
          <w:sz w:val="24"/>
          <w:szCs w:val="24"/>
        </w:rPr>
      </w:pPr>
      <w:r w:rsidRPr="00074B9B">
        <w:rPr>
          <w:rFonts w:ascii="Times New Roman" w:hAnsi="Times New Roman"/>
          <w:sz w:val="24"/>
          <w:szCs w:val="24"/>
        </w:rPr>
        <w:t xml:space="preserve"> </w:t>
      </w:r>
      <w:r w:rsidR="00592105" w:rsidRPr="00074B9B">
        <w:rPr>
          <w:rFonts w:ascii="Times New Roman" w:hAnsi="Times New Roman"/>
          <w:sz w:val="24"/>
          <w:szCs w:val="24"/>
        </w:rPr>
        <w:t>Titanomachy, or the War of the Titans, were series of battles, fought over ten years, between the ancient Greek gods</w:t>
      </w:r>
      <w:r w:rsidR="00592105">
        <w:rPr>
          <w:rFonts w:ascii="Times New Roman" w:hAnsi="Times New Roman"/>
          <w:sz w:val="24"/>
          <w:szCs w:val="24"/>
        </w:rPr>
        <w:t xml:space="preserve"> -</w:t>
      </w:r>
      <w:r w:rsidR="00592105" w:rsidRPr="00074B9B">
        <w:rPr>
          <w:rFonts w:ascii="Times New Roman" w:hAnsi="Times New Roman"/>
          <w:sz w:val="24"/>
          <w:szCs w:val="24"/>
        </w:rPr>
        <w:t xml:space="preserve"> the Titans and the Olympians.   </w:t>
      </w:r>
      <w:r w:rsidR="00074B9B" w:rsidRPr="00074B9B">
        <w:rPr>
          <w:rFonts w:ascii="Times New Roman" w:hAnsi="Times New Roman"/>
          <w:sz w:val="24"/>
          <w:szCs w:val="24"/>
        </w:rPr>
        <w:t>Both groups wanted the same thing - to be the supreme leaders of the Universe.  The war was particularly difficult to fight, without either side gaining advantage over the other, because both sides were extremely powerful and were immortals.  The war ended when Olympians got a little help from Cyclopes in form of weapon</w:t>
      </w:r>
      <w:r w:rsidR="00592105">
        <w:rPr>
          <w:rFonts w:ascii="Times New Roman" w:hAnsi="Times New Roman"/>
          <w:sz w:val="24"/>
          <w:szCs w:val="24"/>
        </w:rPr>
        <w:t>s such as</w:t>
      </w:r>
      <w:r w:rsidR="00074B9B" w:rsidRPr="00074B9B">
        <w:rPr>
          <w:rFonts w:ascii="Times New Roman" w:hAnsi="Times New Roman"/>
          <w:sz w:val="24"/>
          <w:szCs w:val="24"/>
        </w:rPr>
        <w:t xml:space="preserve"> the lightning bolt, trident, and invisible helmet.  The secret weapons helped Zeus capture the Titans bringing the ten years war to an end.  The Olympians won, and the Universe was divided in between the Olympian brothers and sisters.  The takeaway of the story is when there is a war between two equals, there needs to be a secret weapon in one parties arsenal to win the war.</w:t>
      </w:r>
    </w:p>
    <w:p w:rsidR="00074B9B" w:rsidRPr="00074B9B" w:rsidRDefault="00074B9B" w:rsidP="0090635B">
      <w:pPr>
        <w:rPr>
          <w:rFonts w:ascii="Times New Roman" w:hAnsi="Times New Roman"/>
          <w:sz w:val="24"/>
          <w:szCs w:val="24"/>
        </w:rPr>
      </w:pPr>
      <w:r w:rsidRPr="00074B9B">
        <w:rPr>
          <w:rFonts w:ascii="Times New Roman" w:hAnsi="Times New Roman"/>
          <w:sz w:val="24"/>
          <w:szCs w:val="24"/>
        </w:rPr>
        <w:t xml:space="preserve">While Titanomachy might be a Greek mythology, it is ever so reminiscent of the current war being played out between Apple and Samsung, in the Supreme Courthouses, around the world.   It has only been three years since the “war” started and there have been only a few battles.  There is no clear winner and there is a long way to go.  But the resemblance to Titanomachy is uncanny.  Both Samsung and Apple are fighting for world dominance.  They are both equally power and influential multinational companies with a combined market share of more than 50% in the smartphone and tablet markets.  They are both </w:t>
      </w:r>
      <w:r w:rsidR="00592105">
        <w:rPr>
          <w:rFonts w:ascii="Times New Roman" w:hAnsi="Times New Roman"/>
          <w:sz w:val="24"/>
          <w:szCs w:val="24"/>
        </w:rPr>
        <w:t>Fortune-50</w:t>
      </w:r>
      <w:r w:rsidRPr="00074B9B">
        <w:rPr>
          <w:rFonts w:ascii="Times New Roman" w:hAnsi="Times New Roman"/>
          <w:sz w:val="24"/>
          <w:szCs w:val="24"/>
        </w:rPr>
        <w:t xml:space="preserve"> companies and sized similarly in terms of Sales, Assets, and number of Employees.  Both entities have thousands of US and international patents in their arsenals to help them fight the war for dominance.  </w:t>
      </w:r>
    </w:p>
    <w:p w:rsidR="00074B9B" w:rsidRPr="00074B9B" w:rsidRDefault="00074B9B" w:rsidP="0090635B">
      <w:pPr>
        <w:rPr>
          <w:rFonts w:ascii="Times New Roman" w:hAnsi="Times New Roman"/>
          <w:sz w:val="24"/>
          <w:szCs w:val="24"/>
        </w:rPr>
      </w:pPr>
    </w:p>
    <w:tbl>
      <w:tblPr>
        <w:tblStyle w:val="TableGrid"/>
        <w:tblpPr w:leftFromText="180" w:rightFromText="180" w:vertAnchor="text" w:horzAnchor="margin" w:tblpY="9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16"/>
      </w:tblGrid>
      <w:tr w:rsidR="00074B9B" w:rsidRPr="00074B9B">
        <w:trPr>
          <w:trHeight w:val="5286"/>
        </w:trPr>
        <w:tc>
          <w:tcPr>
            <w:tcW w:w="7116" w:type="dxa"/>
          </w:tcPr>
          <w:p w:rsidR="00074B9B" w:rsidRPr="00074B9B" w:rsidRDefault="00074B9B" w:rsidP="0090635B">
            <w:pPr>
              <w:tabs>
                <w:tab w:val="left" w:pos="2415"/>
              </w:tabs>
              <w:rPr>
                <w:rFonts w:ascii="Times New Roman" w:hAnsi="Times New Roman"/>
                <w:sz w:val="24"/>
                <w:szCs w:val="24"/>
              </w:rPr>
            </w:pPr>
            <w:r w:rsidRPr="00074B9B">
              <w:rPr>
                <w:rFonts w:ascii="Times New Roman" w:hAnsi="Times New Roman"/>
                <w:noProof/>
                <w:sz w:val="24"/>
              </w:rPr>
              <w:drawing>
                <wp:inline distT="0" distB="0" distL="0" distR="0">
                  <wp:extent cx="4375150" cy="3314700"/>
                  <wp:effectExtent l="0" t="0" r="6350" b="0"/>
                  <wp:docPr id="58" name="Picture 2" descr="Smartphone Patent S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tphone Patent Suits"/>
                          <pic:cNvPicPr>
                            <a:picLocks noChangeAspect="1" noChangeArrowheads="1"/>
                          </pic:cNvPicPr>
                        </pic:nvPicPr>
                        <pic:blipFill>
                          <a:blip r:embed="rId32"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5150" cy="3314700"/>
                          </a:xfrm>
                          <a:prstGeom prst="rect">
                            <a:avLst/>
                          </a:prstGeom>
                          <a:noFill/>
                          <a:ln>
                            <a:noFill/>
                          </a:ln>
                        </pic:spPr>
                      </pic:pic>
                    </a:graphicData>
                  </a:graphic>
                </wp:inline>
              </w:drawing>
            </w:r>
          </w:p>
        </w:tc>
      </w:tr>
      <w:tr w:rsidR="00074B9B" w:rsidRPr="00074B9B">
        <w:trPr>
          <w:trHeight w:val="309"/>
        </w:trPr>
        <w:tc>
          <w:tcPr>
            <w:tcW w:w="7116" w:type="dxa"/>
          </w:tcPr>
          <w:p w:rsidR="00074B9B" w:rsidRPr="00074B9B" w:rsidRDefault="00074B9B" w:rsidP="0090635B">
            <w:pPr>
              <w:jc w:val="center"/>
              <w:rPr>
                <w:rFonts w:ascii="Times New Roman" w:hAnsi="Times New Roman"/>
                <w:b/>
                <w:noProof/>
                <w:sz w:val="24"/>
              </w:rPr>
            </w:pPr>
            <w:r w:rsidRPr="00074B9B">
              <w:rPr>
                <w:rFonts w:ascii="Times New Roman" w:hAnsi="Times New Roman"/>
                <w:b/>
                <w:sz w:val="24"/>
              </w:rPr>
              <w:t>Fig 1: Patent Suites (PC</w:t>
            </w:r>
            <w:r w:rsidRPr="00074B9B">
              <w:rPr>
                <w:rFonts w:ascii="Times New Roman" w:hAnsi="Times New Roman"/>
                <w:b/>
                <w:noProof/>
                <w:sz w:val="24"/>
              </w:rPr>
              <w:t xml:space="preserve"> Mag:  Smartphone Patents War Explained)</w:t>
            </w:r>
            <w:r w:rsidRPr="00074B9B">
              <w:rPr>
                <w:rStyle w:val="FootnoteReference"/>
                <w:rFonts w:ascii="Times New Roman" w:hAnsi="Times New Roman"/>
                <w:b/>
                <w:sz w:val="24"/>
                <w:szCs w:val="24"/>
              </w:rPr>
              <w:t>2</w:t>
            </w:r>
          </w:p>
        </w:tc>
      </w:tr>
    </w:tbl>
    <w:p w:rsidR="00074B9B" w:rsidRPr="00074B9B" w:rsidRDefault="00074B9B" w:rsidP="0090635B">
      <w:pPr>
        <w:rPr>
          <w:rFonts w:ascii="Times New Roman" w:hAnsi="Times New Roman"/>
          <w:sz w:val="24"/>
          <w:szCs w:val="24"/>
        </w:rPr>
      </w:pPr>
      <w:r w:rsidRPr="00074B9B">
        <w:rPr>
          <w:rFonts w:ascii="Times New Roman" w:hAnsi="Times New Roman"/>
          <w:sz w:val="24"/>
          <w:szCs w:val="24"/>
        </w:rPr>
        <w:t>The current war between Apple and Samsung is the most interesting and ongoing of all smartphone patent wars being fought between Apple, Sony, Google, Samsung, Microsoft, Nokia, Motorola, and HTC</w:t>
      </w:r>
      <w:r w:rsidRPr="00074B9B">
        <w:rPr>
          <w:rStyle w:val="FootnoteReference"/>
          <w:rFonts w:ascii="Times New Roman" w:hAnsi="Times New Roman"/>
          <w:sz w:val="24"/>
          <w:szCs w:val="24"/>
        </w:rPr>
        <w:footnoteReference w:id="32"/>
      </w:r>
      <w:r w:rsidRPr="00074B9B">
        <w:rPr>
          <w:rFonts w:ascii="Times New Roman" w:hAnsi="Times New Roman"/>
          <w:sz w:val="24"/>
          <w:szCs w:val="24"/>
        </w:rPr>
        <w:t>.  The introduction of the iPhone in 2007 jolted the entire cellular phone industry and threatened the incumbents like Nokia, Motorola, Samsung, and RIM.  Nokia’s global cell phone market share fell down from 37%, in 2007, to less than 10% in 2014. Motorola mobility division got sold to Google in 2011 and then again to Lenovo in 2012 for a huge loss.  Facing intense competition and falling market share, it was clear to the incumbents, that the only way to block the growth of the iPhone, or at least making money of its popularity, was by using its patents to block Apple.   This started the global smartphones patent war in 2009 when Nokia sued Apple for breach of ten of its essential patents related to GSM, 3G, wireless, security, and encryption</w:t>
      </w:r>
      <w:r w:rsidRPr="00074B9B">
        <w:rPr>
          <w:rStyle w:val="FootnoteReference"/>
          <w:rFonts w:ascii="Times New Roman" w:hAnsi="Times New Roman"/>
          <w:sz w:val="24"/>
          <w:szCs w:val="24"/>
        </w:rPr>
        <w:footnoteReference w:id="33"/>
      </w:r>
      <w:r w:rsidRPr="00074B9B">
        <w:rPr>
          <w:rFonts w:ascii="Times New Roman" w:hAnsi="Times New Roman"/>
          <w:sz w:val="24"/>
          <w:szCs w:val="24"/>
        </w:rPr>
        <w:t xml:space="preserve">.   Within three months, Apple countersued claiming infringement of thirteen of its own patents.  The original lawsuit was followed by many other suits and countersuits in the following months. Since there were no workarounds Nokia’s essential patents, Apple settled the case by agreeing to pay more than $700 million upfront in fines and licensing Nokia’s technology for the future.  In this case Apple used its patents, and countersuit, as a bargaining chip to reduce the damage inflicted by Nokia.  The number of patents infringed by each party makes little difference when essential patents are involved because you cannot work around them and a single infringement is enough to get an injunction.  The only way to minimize damage is if you hold </w:t>
      </w:r>
      <w:r w:rsidR="00592105" w:rsidRPr="00074B9B">
        <w:rPr>
          <w:rFonts w:ascii="Times New Roman" w:hAnsi="Times New Roman"/>
          <w:sz w:val="24"/>
          <w:szCs w:val="24"/>
        </w:rPr>
        <w:t>equally</w:t>
      </w:r>
      <w:r w:rsidRPr="00074B9B">
        <w:rPr>
          <w:rFonts w:ascii="Times New Roman" w:hAnsi="Times New Roman"/>
          <w:sz w:val="24"/>
          <w:szCs w:val="24"/>
        </w:rPr>
        <w:t xml:space="preserve"> potent bargaining chip. </w:t>
      </w:r>
    </w:p>
    <w:p w:rsidR="00074B9B" w:rsidRPr="00074B9B" w:rsidRDefault="00074B9B" w:rsidP="0090635B">
      <w:pPr>
        <w:rPr>
          <w:rFonts w:ascii="Times New Roman" w:hAnsi="Times New Roman"/>
          <w:sz w:val="24"/>
          <w:szCs w:val="24"/>
        </w:rPr>
      </w:pPr>
      <w:r w:rsidRPr="00074B9B">
        <w:rPr>
          <w:rFonts w:ascii="Times New Roman" w:hAnsi="Times New Roman"/>
          <w:sz w:val="24"/>
          <w:szCs w:val="24"/>
        </w:rPr>
        <w:t xml:space="preserve">In the following years many complaints, lawsuits, and countersuits were filed, by each player affiliated to the telecom industry, against each other many times over.  For example, Apple sued HTC for infringing ten of its patents, HTC countersued Apple for infringing five of its patents, Microsoft filed an ITC complaint against Apple and Motorola, Motorola returned the favor, Motorola sued Apple, Apple countersued Motorola, Motorola sued Microsoft, Microsoft countersued Motorola, Apple sued Samsung, and Samsung countersues Apple. The list goes on.   As expected many of these cases were settled with royalty payments, licensing or </w:t>
      </w:r>
      <w:r w:rsidR="00592105" w:rsidRPr="00074B9B">
        <w:rPr>
          <w:rFonts w:ascii="Times New Roman" w:hAnsi="Times New Roman"/>
          <w:sz w:val="24"/>
          <w:szCs w:val="24"/>
        </w:rPr>
        <w:t>cross-licensing</w:t>
      </w:r>
      <w:r w:rsidRPr="00074B9B">
        <w:rPr>
          <w:rFonts w:ascii="Times New Roman" w:hAnsi="Times New Roman"/>
          <w:sz w:val="24"/>
          <w:szCs w:val="24"/>
        </w:rPr>
        <w:t xml:space="preserve"> agreements, or penalties but not necessarily with the outcomes that the incumbent originally intended.  </w:t>
      </w:r>
    </w:p>
    <w:p w:rsidR="00074B9B" w:rsidRPr="00074B9B" w:rsidRDefault="00074B9B" w:rsidP="0090635B">
      <w:pPr>
        <w:rPr>
          <w:rFonts w:ascii="Times New Roman" w:hAnsi="Times New Roman"/>
          <w:sz w:val="24"/>
          <w:szCs w:val="24"/>
        </w:rPr>
      </w:pPr>
      <w:r w:rsidRPr="00074B9B">
        <w:rPr>
          <w:rFonts w:ascii="Times New Roman" w:hAnsi="Times New Roman"/>
          <w:sz w:val="24"/>
          <w:szCs w:val="24"/>
        </w:rPr>
        <w:t>However, distinct amongst these lawsuits are Apple and Samsung lawsuit, which started in 2011.  The scale of their clash is unprecedented primarily because of popularity of both their products and because of similarity between them.  It spans ten countries, including the US, Korea, Japan, Germany, the U.K., France, Italy, Spain, Australia, and the Netherlands, in four different continents</w:t>
      </w:r>
      <w:r w:rsidRPr="00074B9B">
        <w:rPr>
          <w:rFonts w:ascii="Times New Roman" w:hAnsi="Times New Roman"/>
          <w:sz w:val="24"/>
          <w:szCs w:val="24"/>
        </w:rPr>
        <w:footnoteReference w:id="34"/>
      </w:r>
      <w:r w:rsidRPr="00074B9B">
        <w:rPr>
          <w:rFonts w:ascii="Times New Roman" w:hAnsi="Times New Roman"/>
          <w:sz w:val="24"/>
          <w:szCs w:val="24"/>
        </w:rPr>
        <w:t>, with no end in sight.  It is costing both companies billions of dollars in legal costs and lost opportunities.  However, stakes are equally lucrative – monopoly worth $330 billion a year in the smartphone market.  Nothing but a total injunction will satisfy the either company.  In his biography, Steve Jobs says, “I will spend my last dying breath if I need to, and I will spend every penny of Apple's $40 billion in the bank, to right this wrong,”, “'I'm going to destroy Android, because it's a stolen product. I'm willing to go thermonuclear war on this.”</w:t>
      </w:r>
    </w:p>
    <w:p w:rsidR="00074B9B" w:rsidRPr="00074B9B" w:rsidRDefault="00074B9B" w:rsidP="0090635B">
      <w:pPr>
        <w:rPr>
          <w:rFonts w:ascii="Times New Roman" w:hAnsi="Times New Roman"/>
          <w:sz w:val="24"/>
          <w:szCs w:val="24"/>
        </w:rPr>
      </w:pPr>
      <w:r w:rsidRPr="00074B9B">
        <w:rPr>
          <w:rFonts w:ascii="Times New Roman" w:hAnsi="Times New Roman"/>
          <w:sz w:val="24"/>
          <w:szCs w:val="24"/>
        </w:rPr>
        <w:t>Samsung is the only company that has the potential to compete with Apple and vice versa. Usually it only takes one essential patent infringement to legally prevent the other party from carrying on their business.  However, with companies like Apple, Microsoft, Motorola, Nokia, HTC, and Samsung, each of which has a portfolio of thousands of patents, it is easy to imagine how they can cross infringe on each other’s patents.  As a matter of fact, when Apple first expressed their intentions to sue Samsung on their Galaxy phones, Samsung did not even have to look at their patent portfolio to suggest that they will be counter suing</w:t>
      </w:r>
      <w:r w:rsidRPr="00074B9B">
        <w:rPr>
          <w:rStyle w:val="FootnoteReference"/>
          <w:rFonts w:ascii="Times New Roman" w:hAnsi="Times New Roman"/>
          <w:sz w:val="24"/>
          <w:szCs w:val="24"/>
        </w:rPr>
        <w:t>4</w:t>
      </w:r>
      <w:r w:rsidRPr="00074B9B">
        <w:rPr>
          <w:rFonts w:ascii="Times New Roman" w:hAnsi="Times New Roman"/>
          <w:sz w:val="24"/>
          <w:szCs w:val="24"/>
        </w:rPr>
        <w:t xml:space="preserve">.   </w:t>
      </w:r>
    </w:p>
    <w:p w:rsidR="00074B9B" w:rsidRPr="00074B9B" w:rsidRDefault="00074B9B" w:rsidP="0090635B">
      <w:pPr>
        <w:rPr>
          <w:rFonts w:ascii="Times New Roman" w:hAnsi="Times New Roman"/>
          <w:sz w:val="24"/>
          <w:szCs w:val="24"/>
        </w:rPr>
      </w:pPr>
      <w:r w:rsidRPr="00074B9B">
        <w:rPr>
          <w:rFonts w:ascii="Times New Roman" w:hAnsi="Times New Roman"/>
          <w:sz w:val="24"/>
          <w:szCs w:val="24"/>
        </w:rPr>
        <w:t xml:space="preserve">Apple has generally found sympathy with the US jury and the courts.  The first US trial verdict resulted in Apple being awarded almost a billion dollars in damages and a temporary injunction against Samsung Galaxy Nexus.  Likewise, the second US trial resulted in Apple being awarded $119.6 million for two of its patents infringed and Samsung being awarded $158,400 for one of its patents infringed.  Things are a different in the South Korean Courts where the verdict was neutral.  The courts in South Korea found that Apple and Samsung both infringed each other’s patents and ordered them to pay damages running into tens of thousands to each other.  Likewise, Australian, Dutch, and German courts initially awarded Apple injunction against selected Samsung products, the </w:t>
      </w:r>
      <w:r w:rsidR="00592105" w:rsidRPr="00074B9B">
        <w:rPr>
          <w:rFonts w:ascii="Times New Roman" w:hAnsi="Times New Roman"/>
          <w:sz w:val="24"/>
          <w:szCs w:val="24"/>
        </w:rPr>
        <w:t>higher courts later reversed the rulings</w:t>
      </w:r>
      <w:r w:rsidRPr="00074B9B">
        <w:rPr>
          <w:rFonts w:ascii="Times New Roman" w:hAnsi="Times New Roman"/>
          <w:sz w:val="24"/>
          <w:szCs w:val="24"/>
        </w:rPr>
        <w:t xml:space="preserve">.  </w:t>
      </w:r>
    </w:p>
    <w:p w:rsidR="00074B9B" w:rsidRPr="00074B9B" w:rsidRDefault="00074B9B" w:rsidP="0090635B">
      <w:pPr>
        <w:rPr>
          <w:rFonts w:ascii="Times New Roman" w:hAnsi="Times New Roman"/>
          <w:sz w:val="24"/>
          <w:szCs w:val="24"/>
        </w:rPr>
      </w:pPr>
      <w:r w:rsidRPr="00074B9B">
        <w:rPr>
          <w:rFonts w:ascii="Times New Roman" w:hAnsi="Times New Roman"/>
          <w:sz w:val="24"/>
          <w:szCs w:val="24"/>
        </w:rPr>
        <w:t xml:space="preserve">As is evident from all the cases, Apple might be the Olympian in this war, when it comes to the legal system, but it has failed to capture the Titan (Samsung) of this war.  Even though, Apple has found some success in the legal systems of many countries, it has failed to get injunction against any of Samsung’s products.  Meanwhile Samsung’s phones and tablets continue to grow in popularity and enjoy a much bigger market share than Apple due to their lower costs.  If we look carefully there is no clear winner in the entire patents war that started in 2009.   </w:t>
      </w:r>
    </w:p>
    <w:p w:rsidR="00074B9B" w:rsidRPr="00074B9B" w:rsidRDefault="00074B9B" w:rsidP="0090635B">
      <w:pPr>
        <w:rPr>
          <w:rFonts w:ascii="Times New Roman" w:hAnsi="Times New Roman"/>
          <w:sz w:val="24"/>
          <w:szCs w:val="24"/>
        </w:rPr>
      </w:pPr>
      <w:r w:rsidRPr="00074B9B">
        <w:rPr>
          <w:rFonts w:ascii="Times New Roman" w:hAnsi="Times New Roman"/>
          <w:sz w:val="24"/>
          <w:szCs w:val="24"/>
        </w:rPr>
        <w:t xml:space="preserve">However, there is a great deal of learning for the companies engaged in this patents war.  Companies have realized the importance of having a strong patent portfolio; not just for protecting their intellectual property but also for defending it from external threats.  A single essential patent can change the balance of power between litigants.  As a result, during the time period, 2007 onwards, we have seen a lot of consolidation, mergers, and acquisitions specifically for the target company’s patent portfolio.  For example, HTC purchased S3 graphics for its 235 patents, Google acquired 1029 patents from IBM, and Google also acquired Motorola for $12.5 billion again for their patents.  They believe that eighteen of the Motorola’s patents can be used in their defense or for countersuit against Apple and Microsoft for patents.  Likewise, a consortium of companies, with members like Apple, Microsoft, RIM, Sony, bought over 6000 patents from Nortel for $4.5 billion.   Surprisingly, Google was left out from the consortium. </w:t>
      </w:r>
    </w:p>
    <w:p w:rsidR="00EF79B1" w:rsidRDefault="00EF79B1">
      <w:pPr>
        <w:rPr>
          <w:rFonts w:ascii="Times New Roman" w:eastAsiaTheme="majorEastAsia" w:hAnsi="Times New Roman" w:cs="Times New Roman"/>
          <w:b/>
          <w:bCs/>
          <w:color w:val="4F81BD" w:themeColor="accent1"/>
        </w:rPr>
      </w:pPr>
      <w:r>
        <w:rPr>
          <w:rFonts w:ascii="Times New Roman" w:hAnsi="Times New Roman" w:cs="Times New Roman"/>
        </w:rPr>
        <w:br w:type="page"/>
      </w:r>
    </w:p>
    <w:p w:rsidR="00074B9B" w:rsidRPr="00E57635" w:rsidRDefault="00074B9B" w:rsidP="0090635B">
      <w:pPr>
        <w:pStyle w:val="Heading2"/>
        <w:spacing w:before="240" w:after="240" w:line="240" w:lineRule="auto"/>
        <w:rPr>
          <w:rFonts w:ascii="Times New Roman" w:hAnsi="Times New Roman" w:cs="Times New Roman"/>
          <w:sz w:val="22"/>
          <w:szCs w:val="22"/>
        </w:rPr>
      </w:pPr>
      <w:r w:rsidRPr="00E57635">
        <w:rPr>
          <w:rFonts w:ascii="Times New Roman" w:hAnsi="Times New Roman" w:cs="Times New Roman"/>
          <w:sz w:val="22"/>
          <w:szCs w:val="22"/>
        </w:rPr>
        <w:t>Case Study Questions</w:t>
      </w:r>
    </w:p>
    <w:p w:rsidR="00C05B96" w:rsidRPr="009E683E" w:rsidRDefault="00074B9B" w:rsidP="009E683E">
      <w:pPr>
        <w:pStyle w:val="ListParagraph"/>
        <w:numPr>
          <w:ilvl w:val="0"/>
          <w:numId w:val="28"/>
        </w:numPr>
        <w:spacing w:before="240" w:after="240" w:line="240" w:lineRule="auto"/>
        <w:contextualSpacing w:val="0"/>
        <w:rPr>
          <w:rFonts w:ascii="Times New Roman" w:hAnsi="Times New Roman"/>
        </w:rPr>
      </w:pPr>
      <w:r w:rsidRPr="009E683E">
        <w:rPr>
          <w:rFonts w:ascii="Times New Roman" w:hAnsi="Times New Roman" w:cs="Times New Roman"/>
        </w:rPr>
        <w:t>Why is it important for companies to have a patent portfolio?</w:t>
      </w:r>
    </w:p>
    <w:p w:rsidR="00074B9B" w:rsidRPr="009E683E" w:rsidRDefault="00074B9B" w:rsidP="009E683E">
      <w:pPr>
        <w:pStyle w:val="ListParagraph"/>
        <w:numPr>
          <w:ilvl w:val="0"/>
          <w:numId w:val="28"/>
        </w:numPr>
        <w:spacing w:before="240" w:after="240" w:line="240" w:lineRule="auto"/>
        <w:contextualSpacing w:val="0"/>
        <w:rPr>
          <w:rFonts w:ascii="Times New Roman" w:hAnsi="Times New Roman"/>
        </w:rPr>
      </w:pPr>
      <w:r w:rsidRPr="009E683E">
        <w:rPr>
          <w:rFonts w:ascii="Times New Roman" w:hAnsi="Times New Roman"/>
        </w:rPr>
        <w:t xml:space="preserve">Why will be the Apple </w:t>
      </w:r>
      <w:r w:rsidR="00592105" w:rsidRPr="009E683E">
        <w:rPr>
          <w:rFonts w:ascii="Times New Roman" w:hAnsi="Times New Roman"/>
        </w:rPr>
        <w:t>vs.</w:t>
      </w:r>
      <w:r w:rsidRPr="009E683E">
        <w:rPr>
          <w:rFonts w:ascii="Times New Roman" w:hAnsi="Times New Roman"/>
        </w:rPr>
        <w:t xml:space="preserve"> Samsung a long drawn war with no winner?</w:t>
      </w:r>
    </w:p>
    <w:p w:rsidR="00074B9B" w:rsidRPr="009E683E" w:rsidRDefault="00074B9B" w:rsidP="009E683E">
      <w:pPr>
        <w:pStyle w:val="ListParagraph"/>
        <w:numPr>
          <w:ilvl w:val="0"/>
          <w:numId w:val="28"/>
        </w:numPr>
        <w:spacing w:before="240" w:after="240" w:line="240" w:lineRule="auto"/>
        <w:contextualSpacing w:val="0"/>
        <w:rPr>
          <w:rFonts w:ascii="Times New Roman" w:hAnsi="Times New Roman"/>
        </w:rPr>
      </w:pPr>
      <w:r w:rsidRPr="009E683E">
        <w:rPr>
          <w:rFonts w:ascii="Times New Roman" w:hAnsi="Times New Roman"/>
        </w:rPr>
        <w:t>What is the potential solution</w:t>
      </w:r>
      <w:r w:rsidR="00C05B96" w:rsidRPr="009E683E">
        <w:rPr>
          <w:rFonts w:ascii="Times New Roman" w:hAnsi="Times New Roman"/>
        </w:rPr>
        <w:t xml:space="preserve"> for Apple vs. Samsung lawsuit?</w:t>
      </w:r>
    </w:p>
    <w:p w:rsidR="00C95628" w:rsidRDefault="00074B9B" w:rsidP="00C95628">
      <w:pPr>
        <w:pStyle w:val="ListParagraph"/>
        <w:numPr>
          <w:ilvl w:val="0"/>
          <w:numId w:val="28"/>
        </w:numPr>
        <w:spacing w:before="240" w:after="240" w:line="240" w:lineRule="auto"/>
        <w:contextualSpacing w:val="0"/>
        <w:rPr>
          <w:rFonts w:ascii="Times New Roman" w:hAnsi="Times New Roman"/>
        </w:rPr>
      </w:pPr>
      <w:r w:rsidRPr="009E683E">
        <w:rPr>
          <w:rFonts w:ascii="Times New Roman" w:hAnsi="Times New Roman"/>
        </w:rPr>
        <w:t>If there are no clear winners in the patent wars of equals, why do companies still spend millions of dollars to fight it?</w:t>
      </w:r>
    </w:p>
    <w:p w:rsidR="00C95628" w:rsidRPr="00C95628" w:rsidRDefault="00074B9B" w:rsidP="00C95628">
      <w:pPr>
        <w:pStyle w:val="ListParagraph"/>
        <w:numPr>
          <w:ilvl w:val="0"/>
          <w:numId w:val="28"/>
        </w:numPr>
        <w:spacing w:before="240" w:after="240" w:line="240" w:lineRule="auto"/>
        <w:contextualSpacing w:val="0"/>
        <w:rPr>
          <w:rFonts w:ascii="Times New Roman" w:hAnsi="Times New Roman" w:cs="Times New Roman"/>
          <w:sz w:val="24"/>
          <w:szCs w:val="24"/>
        </w:rPr>
      </w:pPr>
      <w:r w:rsidRPr="00C95628">
        <w:rPr>
          <w:rFonts w:ascii="Times New Roman" w:hAnsi="Times New Roman"/>
        </w:rPr>
        <w:t>Describe Samsung’s strategy to gain market share?</w:t>
      </w:r>
    </w:p>
    <w:p w:rsidR="00C95628" w:rsidRDefault="00C95628" w:rsidP="00C95628">
      <w:pPr>
        <w:pStyle w:val="ListParagraph"/>
        <w:spacing w:before="240" w:after="240" w:line="240" w:lineRule="auto"/>
        <w:ind w:left="0"/>
        <w:contextualSpacing w:val="0"/>
        <w:rPr>
          <w:rFonts w:ascii="Times New Roman" w:hAnsi="Times New Roman"/>
        </w:rPr>
      </w:pPr>
    </w:p>
    <w:p w:rsidR="00C95628" w:rsidRDefault="00C95628" w:rsidP="00C95628">
      <w:pPr>
        <w:pStyle w:val="ListParagraph"/>
        <w:spacing w:before="240" w:after="240" w:line="240" w:lineRule="auto"/>
        <w:ind w:left="0"/>
        <w:contextualSpacing w:val="0"/>
        <w:rPr>
          <w:rFonts w:ascii="Times New Roman" w:hAnsi="Times New Roman"/>
        </w:rPr>
      </w:pPr>
    </w:p>
    <w:p w:rsidR="00C95628" w:rsidRDefault="00C95628" w:rsidP="00C95628">
      <w:pPr>
        <w:pStyle w:val="ListParagraph"/>
        <w:spacing w:before="240" w:after="240" w:line="240" w:lineRule="auto"/>
        <w:ind w:left="0"/>
        <w:contextualSpacing w:val="0"/>
        <w:rPr>
          <w:rFonts w:ascii="Times New Roman" w:hAnsi="Times New Roman"/>
        </w:rPr>
      </w:pPr>
    </w:p>
    <w:p w:rsidR="00C95628" w:rsidRDefault="00C95628" w:rsidP="00C95628">
      <w:pPr>
        <w:pStyle w:val="ListParagraph"/>
        <w:spacing w:before="240" w:after="240" w:line="240" w:lineRule="auto"/>
        <w:ind w:left="0"/>
        <w:contextualSpacing w:val="0"/>
        <w:rPr>
          <w:rFonts w:ascii="Times New Roman" w:hAnsi="Times New Roman"/>
        </w:rPr>
      </w:pPr>
    </w:p>
    <w:p w:rsidR="00C95628" w:rsidRDefault="00C95628" w:rsidP="00C95628">
      <w:pPr>
        <w:pStyle w:val="ListParagraph"/>
        <w:spacing w:before="240" w:after="240" w:line="240" w:lineRule="auto"/>
        <w:ind w:left="0"/>
        <w:contextualSpacing w:val="0"/>
        <w:rPr>
          <w:rFonts w:ascii="Times New Roman" w:hAnsi="Times New Roman"/>
        </w:rPr>
      </w:pPr>
    </w:p>
    <w:p w:rsidR="00C95628" w:rsidRDefault="00C95628" w:rsidP="00C95628">
      <w:pPr>
        <w:pStyle w:val="ListParagraph"/>
        <w:spacing w:before="240" w:after="240" w:line="240" w:lineRule="auto"/>
        <w:ind w:left="0"/>
        <w:contextualSpacing w:val="0"/>
        <w:rPr>
          <w:rFonts w:ascii="Times New Roman" w:hAnsi="Times New Roman"/>
        </w:rPr>
      </w:pPr>
    </w:p>
    <w:p w:rsidR="00C95628" w:rsidRDefault="00C95628" w:rsidP="00C95628">
      <w:pPr>
        <w:pStyle w:val="ListParagraph"/>
        <w:spacing w:before="240" w:after="240" w:line="240" w:lineRule="auto"/>
        <w:ind w:left="0"/>
        <w:contextualSpacing w:val="0"/>
        <w:rPr>
          <w:rFonts w:ascii="Times New Roman" w:hAnsi="Times New Roman"/>
        </w:rPr>
      </w:pPr>
    </w:p>
    <w:p w:rsidR="00C95628" w:rsidRDefault="00C95628" w:rsidP="00C95628">
      <w:pPr>
        <w:pStyle w:val="ListParagraph"/>
        <w:spacing w:before="240" w:after="240" w:line="240" w:lineRule="auto"/>
        <w:ind w:left="0"/>
        <w:contextualSpacing w:val="0"/>
        <w:rPr>
          <w:rFonts w:ascii="Times New Roman" w:hAnsi="Times New Roman"/>
        </w:rPr>
      </w:pPr>
    </w:p>
    <w:p w:rsidR="00C95628" w:rsidRDefault="00C95628" w:rsidP="00C95628">
      <w:pPr>
        <w:pStyle w:val="ListParagraph"/>
        <w:spacing w:before="240" w:after="240" w:line="240" w:lineRule="auto"/>
        <w:ind w:left="0"/>
        <w:contextualSpacing w:val="0"/>
        <w:rPr>
          <w:rFonts w:ascii="Times New Roman" w:hAnsi="Times New Roman"/>
        </w:rPr>
      </w:pPr>
    </w:p>
    <w:p w:rsidR="00C95628" w:rsidRDefault="00C95628" w:rsidP="00C95628">
      <w:pPr>
        <w:pStyle w:val="ListParagraph"/>
        <w:spacing w:before="240" w:after="240" w:line="240" w:lineRule="auto"/>
        <w:ind w:left="0"/>
        <w:contextualSpacing w:val="0"/>
        <w:rPr>
          <w:rFonts w:ascii="Times New Roman" w:hAnsi="Times New Roman"/>
        </w:rPr>
      </w:pPr>
    </w:p>
    <w:p w:rsidR="009E48AF" w:rsidRDefault="009E48AF" w:rsidP="00C95628">
      <w:pPr>
        <w:pStyle w:val="ListParagraph"/>
        <w:pBdr>
          <w:bottom w:val="single" w:sz="12" w:space="1" w:color="auto"/>
        </w:pBdr>
        <w:spacing w:before="240" w:after="240" w:line="240" w:lineRule="auto"/>
        <w:ind w:left="0"/>
        <w:contextualSpacing w:val="0"/>
        <w:rPr>
          <w:rFonts w:ascii="Times New Roman" w:hAnsi="Times New Roman"/>
        </w:rPr>
      </w:pPr>
    </w:p>
    <w:p w:rsidR="00C95628" w:rsidRDefault="00C95628" w:rsidP="00C95628">
      <w:pPr>
        <w:pStyle w:val="ListParagraph"/>
        <w:pBdr>
          <w:bottom w:val="single" w:sz="12" w:space="1" w:color="auto"/>
        </w:pBdr>
        <w:spacing w:before="240" w:after="240" w:line="240" w:lineRule="auto"/>
        <w:ind w:left="0"/>
        <w:contextualSpacing w:val="0"/>
        <w:rPr>
          <w:rFonts w:ascii="Times New Roman" w:hAnsi="Times New Roman"/>
        </w:rPr>
      </w:pPr>
    </w:p>
    <w:p w:rsidR="00C95628" w:rsidRPr="0005292B" w:rsidRDefault="00C95628" w:rsidP="00C95628">
      <w:pPr>
        <w:pStyle w:val="ListParagraph"/>
        <w:spacing w:before="240" w:after="240" w:line="240" w:lineRule="auto"/>
        <w:ind w:left="0"/>
        <w:contextualSpacing w:val="0"/>
        <w:rPr>
          <w:rFonts w:ascii="Times New Roman" w:hAnsi="Times New Roman" w:cs="Times New Roman"/>
          <w:sz w:val="24"/>
          <w:szCs w:val="24"/>
        </w:rPr>
      </w:pPr>
      <w:r w:rsidRPr="0005292B">
        <w:rPr>
          <w:rFonts w:ascii="Times New Roman" w:hAnsi="Times New Roman" w:cs="Times New Roman"/>
          <w:sz w:val="20"/>
        </w:rPr>
        <w:t>This case study was prepared as a basis for discussion rather than to illustrate either effective or ineffective handling of a business scenario and/or leadership/role behavior. This case study project was undertaken with the support of a research grant from NIST Measurement Science and Engineering, Standards Services Group, and the Lucas College of Business at San José State University. This case study is distributed under the Creative Commons Attribution-NonCommerical-ShareAlike (CC BY-NC-SA) license.</w:t>
      </w:r>
    </w:p>
    <w:tbl>
      <w:tblPr>
        <w:tblStyle w:val="TableGrid"/>
        <w:tblW w:w="960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68"/>
        <w:gridCol w:w="236"/>
        <w:gridCol w:w="4867"/>
        <w:gridCol w:w="236"/>
        <w:gridCol w:w="1296"/>
      </w:tblGrid>
      <w:tr w:rsidR="00C95628" w:rsidRPr="00846E25">
        <w:trPr>
          <w:trHeight w:val="1349"/>
          <w:jc w:val="right"/>
        </w:trPr>
        <w:tc>
          <w:tcPr>
            <w:tcW w:w="2968" w:type="dxa"/>
          </w:tcPr>
          <w:p w:rsidR="00C95628" w:rsidRPr="00846E25" w:rsidRDefault="00C95628" w:rsidP="004C3DD9">
            <w:pPr>
              <w:spacing w:before="240" w:after="240"/>
              <w:rPr>
                <w:rFonts w:ascii="Times New Roman" w:hAnsi="Times New Roman" w:cs="Times New Roman"/>
                <w:sz w:val="24"/>
              </w:rPr>
            </w:pPr>
            <w:r w:rsidRPr="00846E25">
              <w:rPr>
                <w:rFonts w:ascii="Times New Roman" w:hAnsi="Times New Roman" w:cs="Times New Roman"/>
                <w:noProof/>
                <w:sz w:val="24"/>
              </w:rPr>
              <w:drawing>
                <wp:inline distT="0" distB="0" distL="0" distR="0">
                  <wp:extent cx="1737360" cy="797821"/>
                  <wp:effectExtent l="0" t="0" r="0" b="0"/>
                  <wp:docPr id="83" name="Picture 4" descr="https://encrypted-tbn1.gstatic.com/images?q=tbn:ANd9GcSrY5GQQtzJdqhuAutfC5BikmtX4yP7xn6Vcy7v7QtvntNXGrE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1.gstatic.com/images?q=tbn:ANd9GcSrY5GQQtzJdqhuAutfC5BikmtX4yP7xn6Vcy7v7QtvntNXGrE1eA"/>
                          <pic:cNvPicPr>
                            <a:picLocks noChangeAspect="1" noChangeArrowheads="1"/>
                          </pic:cNvPicPr>
                        </pic:nvPicPr>
                        <pic:blipFill>
                          <a:blip r:embed="rId12"/>
                          <a:srcRect/>
                          <a:stretch>
                            <a:fillRect/>
                          </a:stretch>
                        </pic:blipFill>
                        <pic:spPr bwMode="auto">
                          <a:xfrm>
                            <a:off x="0" y="0"/>
                            <a:ext cx="1739298" cy="798711"/>
                          </a:xfrm>
                          <a:prstGeom prst="rect">
                            <a:avLst/>
                          </a:prstGeom>
                          <a:noFill/>
                          <a:ln w="9525">
                            <a:noFill/>
                            <a:miter lim="800000"/>
                            <a:headEnd/>
                            <a:tailEnd/>
                          </a:ln>
                        </pic:spPr>
                      </pic:pic>
                    </a:graphicData>
                  </a:graphic>
                </wp:inline>
              </w:drawing>
            </w:r>
          </w:p>
        </w:tc>
        <w:tc>
          <w:tcPr>
            <w:tcW w:w="236" w:type="dxa"/>
          </w:tcPr>
          <w:p w:rsidR="00C95628" w:rsidRPr="00846E25" w:rsidRDefault="00C95628" w:rsidP="00250E30">
            <w:pPr>
              <w:spacing w:before="240" w:after="240"/>
              <w:jc w:val="both"/>
              <w:rPr>
                <w:rFonts w:ascii="Times New Roman" w:hAnsi="Times New Roman" w:cs="Times New Roman"/>
                <w:noProof/>
                <w:sz w:val="24"/>
              </w:rPr>
            </w:pPr>
          </w:p>
        </w:tc>
        <w:tc>
          <w:tcPr>
            <w:tcW w:w="4867" w:type="dxa"/>
            <w:vAlign w:val="center"/>
          </w:tcPr>
          <w:p w:rsidR="00C95628" w:rsidRPr="00846E25" w:rsidRDefault="00C95628" w:rsidP="00250E30">
            <w:pPr>
              <w:spacing w:before="240" w:after="240"/>
              <w:jc w:val="both"/>
              <w:rPr>
                <w:rFonts w:ascii="Times New Roman" w:hAnsi="Times New Roman" w:cs="Times New Roman"/>
                <w:sz w:val="24"/>
              </w:rPr>
            </w:pPr>
            <w:r>
              <w:rPr>
                <w:rFonts w:ascii="Times New Roman" w:hAnsi="Times New Roman" w:cs="Times New Roman"/>
                <w:noProof/>
                <w:sz w:val="24"/>
              </w:rPr>
              <w:drawing>
                <wp:inline distT="0" distB="0" distL="0" distR="0">
                  <wp:extent cx="2953246" cy="292779"/>
                  <wp:effectExtent l="0" t="0" r="0" b="0"/>
                  <wp:docPr id="84" name="Picture 7" descr="C:\Users\splane_m\Desktop\COLL_COB_spot_Gold_Gray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lane_m\Desktop\COLL_COB_spot_Gold_Gray_Web.png"/>
                          <pic:cNvPicPr>
                            <a:picLocks noChangeAspect="1" noChangeArrowheads="1"/>
                          </pic:cNvPicPr>
                        </pic:nvPicPr>
                        <pic:blipFill>
                          <a:blip r:embed="rId9"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0875" cy="302458"/>
                          </a:xfrm>
                          <a:prstGeom prst="rect">
                            <a:avLst/>
                          </a:prstGeom>
                          <a:noFill/>
                          <a:ln>
                            <a:noFill/>
                          </a:ln>
                        </pic:spPr>
                      </pic:pic>
                    </a:graphicData>
                  </a:graphic>
                </wp:inline>
              </w:drawing>
            </w:r>
          </w:p>
        </w:tc>
        <w:tc>
          <w:tcPr>
            <w:tcW w:w="236" w:type="dxa"/>
          </w:tcPr>
          <w:p w:rsidR="00C95628" w:rsidRPr="00846E25" w:rsidRDefault="00C95628" w:rsidP="00250E30">
            <w:pPr>
              <w:spacing w:before="240" w:after="240"/>
              <w:jc w:val="both"/>
              <w:rPr>
                <w:rFonts w:ascii="Times New Roman" w:hAnsi="Times New Roman" w:cs="Times New Roman"/>
                <w:noProof/>
                <w:sz w:val="24"/>
              </w:rPr>
            </w:pPr>
          </w:p>
        </w:tc>
        <w:tc>
          <w:tcPr>
            <w:tcW w:w="1296" w:type="dxa"/>
            <w:vAlign w:val="center"/>
          </w:tcPr>
          <w:p w:rsidR="00C95628" w:rsidRPr="00846E25" w:rsidRDefault="00C95628" w:rsidP="00250E30">
            <w:pPr>
              <w:spacing w:before="240" w:after="240"/>
              <w:jc w:val="both"/>
              <w:rPr>
                <w:rFonts w:ascii="Times New Roman" w:hAnsi="Times New Roman" w:cs="Times New Roman"/>
                <w:noProof/>
                <w:sz w:val="24"/>
              </w:rPr>
            </w:pPr>
            <w:r w:rsidRPr="00846E25">
              <w:rPr>
                <w:rFonts w:ascii="Times New Roman" w:hAnsi="Times New Roman" w:cs="Times New Roman"/>
                <w:noProof/>
                <w:sz w:val="24"/>
              </w:rPr>
              <w:drawing>
                <wp:inline distT="0" distB="0" distL="0" distR="0">
                  <wp:extent cx="660400" cy="234950"/>
                  <wp:effectExtent l="25400" t="0" r="0" b="0"/>
                  <wp:docPr id="85" name="P 3"/>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60259" cy="234900"/>
                          </a:xfrm>
                          <a:prstGeom prst="rect">
                            <a:avLst/>
                          </a:prstGeom>
                          <a:noFill/>
                          <a:ln w="9525">
                            <a:noFill/>
                            <a:miter lim="800000"/>
                            <a:headEnd/>
                            <a:tailEnd/>
                          </a:ln>
                        </pic:spPr>
                      </pic:pic>
                    </a:graphicData>
                  </a:graphic>
                </wp:inline>
              </w:drawing>
            </w:r>
          </w:p>
        </w:tc>
      </w:tr>
    </w:tbl>
    <w:p w:rsidR="0090635B" w:rsidRPr="003430EC" w:rsidRDefault="0090635B" w:rsidP="003430EC">
      <w:pPr>
        <w:pBdr>
          <w:bottom w:val="single" w:sz="6" w:space="1" w:color="auto"/>
        </w:pBdr>
        <w:spacing w:before="240" w:after="240" w:line="240" w:lineRule="auto"/>
        <w:rPr>
          <w:b/>
          <w:sz w:val="40"/>
        </w:rPr>
      </w:pPr>
    </w:p>
    <w:p w:rsidR="002A3640" w:rsidRDefault="00AB6A63" w:rsidP="00EF79B1">
      <w:pPr>
        <w:pStyle w:val="Heading1"/>
        <w:pBdr>
          <w:bottom w:val="single" w:sz="6" w:space="1" w:color="auto"/>
        </w:pBdr>
        <w:spacing w:before="0" w:line="240" w:lineRule="auto"/>
        <w:rPr>
          <w:rFonts w:ascii="Times New Roman" w:hAnsi="Times New Roman" w:cs="Times New Roman"/>
          <w:b w:val="0"/>
          <w:bCs w:val="0"/>
          <w:color w:val="17365D" w:themeColor="text2" w:themeShade="BF"/>
          <w:spacing w:val="5"/>
          <w:kern w:val="28"/>
          <w:sz w:val="40"/>
          <w:szCs w:val="40"/>
        </w:rPr>
      </w:pPr>
      <w:r w:rsidRPr="00EF79B1">
        <w:rPr>
          <w:rFonts w:ascii="Times New Roman" w:hAnsi="Times New Roman" w:cs="Times New Roman"/>
          <w:b w:val="0"/>
          <w:bCs w:val="0"/>
          <w:color w:val="17365D" w:themeColor="text2" w:themeShade="BF"/>
          <w:spacing w:val="5"/>
          <w:kern w:val="28"/>
          <w:sz w:val="40"/>
          <w:szCs w:val="40"/>
        </w:rPr>
        <w:t>Case 6</w:t>
      </w:r>
      <w:r w:rsidR="00FE6B3D" w:rsidRPr="00EF79B1">
        <w:rPr>
          <w:rFonts w:ascii="Times New Roman" w:hAnsi="Times New Roman" w:cs="Times New Roman"/>
          <w:b w:val="0"/>
          <w:bCs w:val="0"/>
          <w:color w:val="17365D" w:themeColor="text2" w:themeShade="BF"/>
          <w:spacing w:val="5"/>
          <w:kern w:val="28"/>
          <w:sz w:val="40"/>
          <w:szCs w:val="40"/>
        </w:rPr>
        <w:t>: E-books</w:t>
      </w:r>
      <w:r w:rsidR="00EF79B1">
        <w:rPr>
          <w:rFonts w:ascii="Times New Roman" w:hAnsi="Times New Roman" w:cs="Times New Roman"/>
          <w:b w:val="0"/>
          <w:bCs w:val="0"/>
          <w:color w:val="17365D" w:themeColor="text2" w:themeShade="BF"/>
          <w:spacing w:val="5"/>
          <w:kern w:val="28"/>
          <w:sz w:val="40"/>
          <w:szCs w:val="40"/>
        </w:rPr>
        <w:t xml:space="preserve">  </w:t>
      </w:r>
      <w:r w:rsidR="00EF79B1" w:rsidRPr="0090635B">
        <w:rPr>
          <w:rFonts w:ascii="Times New Roman" w:hAnsi="Times New Roman" w:cs="Times New Roman"/>
          <w:b w:val="0"/>
          <w:bCs w:val="0"/>
          <w:color w:val="17365D" w:themeColor="text2" w:themeShade="BF"/>
          <w:spacing w:val="5"/>
          <w:kern w:val="28"/>
          <w:sz w:val="40"/>
          <w:szCs w:val="40"/>
        </w:rPr>
        <w:t>–</w:t>
      </w:r>
      <w:r w:rsidR="007D245A">
        <w:rPr>
          <w:rFonts w:ascii="Times New Roman" w:hAnsi="Times New Roman" w:cs="Times New Roman"/>
          <w:b w:val="0"/>
          <w:bCs w:val="0"/>
          <w:color w:val="17365D" w:themeColor="text2" w:themeShade="BF"/>
          <w:spacing w:val="5"/>
          <w:kern w:val="28"/>
          <w:sz w:val="40"/>
          <w:szCs w:val="40"/>
        </w:rPr>
        <w:t xml:space="preserve"> </w:t>
      </w:r>
      <w:r w:rsidR="00FE6B3D" w:rsidRPr="00EF79B1">
        <w:rPr>
          <w:rFonts w:ascii="Times New Roman" w:hAnsi="Times New Roman" w:cs="Times New Roman"/>
          <w:b w:val="0"/>
          <w:bCs w:val="0"/>
          <w:color w:val="17365D" w:themeColor="text2" w:themeShade="BF"/>
          <w:spacing w:val="5"/>
          <w:kern w:val="28"/>
          <w:sz w:val="40"/>
          <w:szCs w:val="40"/>
        </w:rPr>
        <w:t>Not all are created equal!</w:t>
      </w:r>
    </w:p>
    <w:p w:rsidR="00FE6B3D" w:rsidRPr="00EF79B1" w:rsidRDefault="00FE6B3D" w:rsidP="00EF79B1">
      <w:pPr>
        <w:pStyle w:val="Heading1"/>
        <w:pBdr>
          <w:bottom w:val="single" w:sz="6" w:space="1" w:color="auto"/>
        </w:pBdr>
        <w:spacing w:before="0" w:line="240" w:lineRule="auto"/>
        <w:rPr>
          <w:rFonts w:ascii="Times New Roman" w:hAnsi="Times New Roman" w:cs="Times New Roman"/>
          <w:b w:val="0"/>
          <w:bCs w:val="0"/>
          <w:color w:val="17365D" w:themeColor="text2" w:themeShade="BF"/>
          <w:spacing w:val="5"/>
          <w:kern w:val="28"/>
          <w:sz w:val="40"/>
          <w:szCs w:val="40"/>
        </w:rPr>
      </w:pPr>
      <w:r w:rsidRPr="00EF79B1">
        <w:rPr>
          <w:rFonts w:ascii="Times New Roman" w:hAnsi="Times New Roman" w:cs="Times New Roman"/>
          <w:b w:val="0"/>
          <w:bCs w:val="0"/>
          <w:color w:val="17365D" w:themeColor="text2" w:themeShade="BF"/>
          <w:spacing w:val="5"/>
          <w:kern w:val="28"/>
          <w:sz w:val="40"/>
          <w:szCs w:val="40"/>
        </w:rPr>
        <w:t xml:space="preserve"> </w:t>
      </w:r>
    </w:p>
    <w:p w:rsidR="00FE6B3D" w:rsidRPr="002A3640" w:rsidRDefault="00FE6B3D" w:rsidP="00EF79B1">
      <w:pPr>
        <w:pStyle w:val="Heading1"/>
        <w:pBdr>
          <w:bottom w:val="single" w:sz="6" w:space="1" w:color="auto"/>
        </w:pBdr>
        <w:spacing w:before="0" w:line="240" w:lineRule="auto"/>
        <w:rPr>
          <w:rFonts w:ascii="Times New Roman" w:hAnsi="Times New Roman" w:cs="Times New Roman"/>
          <w:b w:val="0"/>
          <w:bCs w:val="0"/>
          <w:color w:val="17365D" w:themeColor="text2" w:themeShade="BF"/>
          <w:spacing w:val="5"/>
          <w:kern w:val="28"/>
          <w:szCs w:val="52"/>
        </w:rPr>
      </w:pPr>
      <w:r w:rsidRPr="002A3640">
        <w:rPr>
          <w:rFonts w:ascii="Times New Roman" w:hAnsi="Times New Roman" w:cs="Times New Roman"/>
          <w:b w:val="0"/>
          <w:bCs w:val="0"/>
          <w:color w:val="17365D" w:themeColor="text2" w:themeShade="BF"/>
          <w:spacing w:val="5"/>
          <w:kern w:val="28"/>
          <w:szCs w:val="52"/>
        </w:rPr>
        <w:t>Patricia Frank</w:t>
      </w:r>
      <w:r w:rsidR="006C05AC" w:rsidRPr="002A3640">
        <w:rPr>
          <w:rFonts w:ascii="Times New Roman" w:hAnsi="Times New Roman" w:cs="Times New Roman"/>
          <w:b w:val="0"/>
          <w:bCs w:val="0"/>
          <w:color w:val="17365D" w:themeColor="text2" w:themeShade="BF"/>
          <w:spacing w:val="5"/>
          <w:kern w:val="28"/>
          <w:szCs w:val="52"/>
        </w:rPr>
        <w:t>s</w:t>
      </w:r>
    </w:p>
    <w:p w:rsidR="00FE6B3D" w:rsidRPr="00DC7222" w:rsidRDefault="00FE6B3D" w:rsidP="00EF79B1">
      <w:pPr>
        <w:spacing w:before="120" w:after="120"/>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8240" behindDoc="0" locked="0" layoutInCell="1" allowOverlap="1">
            <wp:simplePos x="0" y="0"/>
            <wp:positionH relativeFrom="column">
              <wp:posOffset>4114800</wp:posOffset>
            </wp:positionH>
            <wp:positionV relativeFrom="paragraph">
              <wp:posOffset>355600</wp:posOffset>
            </wp:positionV>
            <wp:extent cx="1728470" cy="2303780"/>
            <wp:effectExtent l="2540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8470" cy="2303780"/>
                    </a:xfrm>
                    <a:prstGeom prst="rect">
                      <a:avLst/>
                    </a:prstGeom>
                    <a:noFill/>
                    <a:ln>
                      <a:noFill/>
                    </a:ln>
                  </pic:spPr>
                </pic:pic>
              </a:graphicData>
            </a:graphic>
          </wp:anchor>
        </w:drawing>
      </w:r>
      <w:r w:rsidRPr="00DC7222">
        <w:rPr>
          <w:rFonts w:ascii="Times New Roman" w:hAnsi="Times New Roman" w:cs="Times New Roman"/>
          <w:b/>
          <w:sz w:val="24"/>
          <w:szCs w:val="24"/>
        </w:rPr>
        <w:t>Introduction</w:t>
      </w:r>
    </w:p>
    <w:p w:rsidR="00FE6B3D" w:rsidRDefault="00FE6B3D" w:rsidP="00D05287">
      <w:pPr>
        <w:rPr>
          <w:rFonts w:ascii="Times New Roman" w:hAnsi="Times New Roman" w:cs="Times New Roman"/>
          <w:sz w:val="24"/>
          <w:szCs w:val="24"/>
        </w:rPr>
      </w:pPr>
      <w:r w:rsidRPr="00DC7222">
        <w:rPr>
          <w:rFonts w:ascii="Times New Roman" w:hAnsi="Times New Roman" w:cs="Times New Roman"/>
          <w:sz w:val="24"/>
          <w:szCs w:val="24"/>
        </w:rPr>
        <w:t>Lester completed his master’s degree and obtained a position in a pubic library</w:t>
      </w:r>
      <w:r>
        <w:rPr>
          <w:rFonts w:ascii="Times New Roman" w:hAnsi="Times New Roman" w:cs="Times New Roman"/>
          <w:sz w:val="24"/>
          <w:szCs w:val="24"/>
        </w:rPr>
        <w:t>. He is aware that print books are still the most popular medium for books, but he is also aware that consumer spending on e-books rose to 14% in 2013, a one percent increase over 2012. Lester has been told that a number of library patrons have been asking to borrow e-books, and he expects demand for e-books to grow over the next few years. He also believes</w:t>
      </w:r>
      <w:r w:rsidRPr="005D4514">
        <w:t xml:space="preserve"> </w:t>
      </w:r>
      <w:r>
        <w:rPr>
          <w:rFonts w:ascii="Times New Roman" w:hAnsi="Times New Roman" w:cs="Times New Roman"/>
          <w:sz w:val="24"/>
          <w:szCs w:val="24"/>
        </w:rPr>
        <w:t>that adding e-books to the library’s offerings could attract new library patrons. Therefore, he was pleased to learn that the library had recently</w:t>
      </w:r>
      <w:r w:rsidRPr="00DC7222">
        <w:rPr>
          <w:rFonts w:ascii="Times New Roman" w:hAnsi="Times New Roman" w:cs="Times New Roman"/>
          <w:sz w:val="24"/>
          <w:szCs w:val="24"/>
        </w:rPr>
        <w:t xml:space="preserve"> obtained funds to </w:t>
      </w:r>
      <w:r>
        <w:rPr>
          <w:rFonts w:ascii="Times New Roman" w:hAnsi="Times New Roman" w:cs="Times New Roman"/>
          <w:sz w:val="24"/>
          <w:szCs w:val="24"/>
        </w:rPr>
        <w:t xml:space="preserve">expand their services by acquiring both e-books and e-readers for patrons to borrow. Lester’s first major project since being hired is to make recommendations for both e-books and e-book devices to the Library Director.  Before he could do that, he decided to learn more about e-book publishing formats and the technology that could be used to read the electronic publications.  He quickly learned that the e-book marketplace—products, platforms, pricing models, and vendors—change constantly. </w:t>
      </w:r>
    </w:p>
    <w:p w:rsidR="00FE6B3D" w:rsidRPr="006D577F" w:rsidRDefault="00FE6B3D" w:rsidP="00D05287">
      <w:pPr>
        <w:rPr>
          <w:rFonts w:ascii="Times New Roman" w:hAnsi="Times New Roman" w:cs="Times New Roman"/>
          <w:b/>
          <w:sz w:val="24"/>
          <w:szCs w:val="24"/>
        </w:rPr>
      </w:pPr>
      <w:r w:rsidRPr="006D577F">
        <w:rPr>
          <w:rFonts w:ascii="Times New Roman" w:hAnsi="Times New Roman" w:cs="Times New Roman"/>
          <w:b/>
          <w:sz w:val="24"/>
          <w:szCs w:val="24"/>
        </w:rPr>
        <w:t>E-book Formats</w:t>
      </w:r>
    </w:p>
    <w:p w:rsidR="00FE6B3D" w:rsidRDefault="00FE6B3D" w:rsidP="00D05287">
      <w:pPr>
        <w:rPr>
          <w:rFonts w:ascii="Times New Roman" w:hAnsi="Times New Roman" w:cs="Times New Roman"/>
          <w:sz w:val="24"/>
          <w:szCs w:val="24"/>
        </w:rPr>
      </w:pPr>
      <w:r>
        <w:rPr>
          <w:rFonts w:ascii="Times New Roman" w:hAnsi="Times New Roman" w:cs="Times New Roman"/>
          <w:sz w:val="24"/>
          <w:szCs w:val="24"/>
        </w:rPr>
        <w:t xml:space="preserve">Lester, like most people, was familiar with one format that could be used to provide access to digitized print materials, PDF.  But PDF wasn’t intended to create e-books. This file type presents a page as captured so that the viewer does not need the original software in which the page was created to see the page as was originally intended. When viewing PDF files, although the view of the page might be increased or decreased using the zoom feature, the amount of text on each page remains the same; it is not possible to change the size of the fonts themselves and therefore there is no ‘pagination’ (automatic page-breaking decisions).  This is just one reason PDF is not considered a valid e-book format and is not distributed through bookstores like Amazon and Barnes &amp; Noble. </w:t>
      </w:r>
    </w:p>
    <w:p w:rsidR="00FE6B3D" w:rsidRDefault="00FE6B3D" w:rsidP="00D05287">
      <w:pPr>
        <w:rPr>
          <w:rFonts w:ascii="Times New Roman" w:hAnsi="Times New Roman" w:cs="Times New Roman"/>
          <w:sz w:val="24"/>
          <w:szCs w:val="24"/>
        </w:rPr>
      </w:pPr>
      <w:r>
        <w:rPr>
          <w:rFonts w:ascii="Times New Roman" w:hAnsi="Times New Roman" w:cs="Times New Roman"/>
          <w:sz w:val="24"/>
          <w:szCs w:val="24"/>
        </w:rPr>
        <w:t>Lester then explored dedicated e-publishing file types and learned that not all e-book file types could be read on all e-readers.  He prepared the following table of e-books readers, file formats, file extensions, and e-reader devices. The table is not exhaustive, and it contains both current and discontinued formats, but he believes the information that is included will be useful for his project and illustrate some of the challenges to be met when selecting e-book formats to support. In spite of the fact that he does not consider PDF the best choice for e-books, he includes a description in this table because he knows his library director will want this file format included in his report.</w:t>
      </w:r>
    </w:p>
    <w:tbl>
      <w:tblPr>
        <w:tblStyle w:val="TableGrid"/>
        <w:tblW w:w="0" w:type="auto"/>
        <w:tblLook w:val="04A0"/>
      </w:tblPr>
      <w:tblGrid>
        <w:gridCol w:w="2538"/>
        <w:gridCol w:w="6324"/>
      </w:tblGrid>
      <w:tr w:rsidR="00FE6B3D">
        <w:tc>
          <w:tcPr>
            <w:tcW w:w="2538" w:type="dxa"/>
          </w:tcPr>
          <w:p w:rsidR="00FE6B3D" w:rsidRPr="00FF1823" w:rsidRDefault="00FE6B3D" w:rsidP="00D05287">
            <w:pPr>
              <w:rPr>
                <w:b/>
              </w:rPr>
            </w:pPr>
          </w:p>
          <w:p w:rsidR="00FE6B3D" w:rsidRPr="00FF1823" w:rsidRDefault="00FE6B3D" w:rsidP="00D05287">
            <w:pPr>
              <w:spacing w:line="240" w:lineRule="exact"/>
              <w:rPr>
                <w:b/>
              </w:rPr>
            </w:pPr>
            <w:r w:rsidRPr="00FF1823">
              <w:rPr>
                <w:b/>
              </w:rPr>
              <w:t>E-book File Format and Extension</w:t>
            </w:r>
          </w:p>
          <w:p w:rsidR="00FE6B3D" w:rsidRPr="00FF1823" w:rsidRDefault="00FE6B3D" w:rsidP="00D05287">
            <w:pPr>
              <w:rPr>
                <w:b/>
              </w:rPr>
            </w:pPr>
          </w:p>
        </w:tc>
        <w:tc>
          <w:tcPr>
            <w:tcW w:w="6324" w:type="dxa"/>
          </w:tcPr>
          <w:p w:rsidR="00FE6B3D" w:rsidRPr="00FF1823" w:rsidRDefault="00FE6B3D" w:rsidP="00D05287">
            <w:pPr>
              <w:rPr>
                <w:b/>
              </w:rPr>
            </w:pPr>
          </w:p>
          <w:p w:rsidR="00FE6B3D" w:rsidRPr="00FF1823" w:rsidRDefault="00FE6B3D" w:rsidP="00D05287">
            <w:pPr>
              <w:rPr>
                <w:b/>
              </w:rPr>
            </w:pPr>
            <w:r w:rsidRPr="00FF1823">
              <w:rPr>
                <w:b/>
              </w:rPr>
              <w:t>Description</w:t>
            </w:r>
          </w:p>
        </w:tc>
      </w:tr>
      <w:tr w:rsidR="00FE6B3D">
        <w:tc>
          <w:tcPr>
            <w:tcW w:w="2538" w:type="dxa"/>
          </w:tcPr>
          <w:p w:rsidR="00FE6B3D" w:rsidRPr="00FF1823" w:rsidRDefault="00FE6B3D" w:rsidP="00D05287">
            <w:r w:rsidRPr="00FF1823">
              <w:rPr>
                <w:rFonts w:cs="Times New Roman"/>
              </w:rPr>
              <w:t xml:space="preserve">Amazon Kindle </w:t>
            </w:r>
            <w:r w:rsidRPr="00FF1823">
              <w:rPr>
                <w:rFonts w:cs="Times New Roman"/>
              </w:rPr>
              <w:br/>
            </w:r>
            <w:r w:rsidRPr="00FF1823">
              <w:rPr>
                <w:rFonts w:cs="Times New Roman"/>
                <w:b/>
                <w:i/>
              </w:rPr>
              <w:t>File format</w:t>
            </w:r>
            <w:r w:rsidRPr="00FF1823">
              <w:rPr>
                <w:rFonts w:cs="Times New Roman"/>
              </w:rPr>
              <w:t>: Amazon Kindle File Format</w:t>
            </w:r>
            <w:r w:rsidRPr="00FF1823">
              <w:rPr>
                <w:rFonts w:cs="Times New Roman"/>
              </w:rPr>
              <w:br/>
            </w:r>
            <w:r w:rsidRPr="00FF1823">
              <w:rPr>
                <w:rFonts w:cs="Times New Roman"/>
                <w:b/>
                <w:i/>
              </w:rPr>
              <w:t>File extension</w:t>
            </w:r>
            <w:r w:rsidRPr="00FF1823">
              <w:rPr>
                <w:rFonts w:cs="Times New Roman"/>
              </w:rPr>
              <w:t>: .AZW</w:t>
            </w:r>
            <w:r w:rsidRPr="00FF1823">
              <w:rPr>
                <w:rFonts w:cs="Times New Roman"/>
              </w:rPr>
              <w:br/>
            </w:r>
          </w:p>
        </w:tc>
        <w:tc>
          <w:tcPr>
            <w:tcW w:w="6324" w:type="dxa"/>
          </w:tcPr>
          <w:p w:rsidR="00FE6B3D" w:rsidRPr="00FF1823" w:rsidRDefault="00FE6B3D" w:rsidP="00D05287">
            <w:pPr>
              <w:rPr>
                <w:rFonts w:cs="Times New Roman"/>
              </w:rPr>
            </w:pPr>
            <w:r w:rsidRPr="00FF1823">
              <w:rPr>
                <w:rFonts w:cs="Times New Roman"/>
              </w:rPr>
              <w:t xml:space="preserve">AZW is the Amazon Kindle eBook File Format, a custom format for the Amazon Kindle e-reader device.  Amazon offers free Kindle reading apps for Windows and MAC PCs, as well as popular tablets and smartphones.  This file format can be opened with Amazon’s free Kindle Cloud Reader from any web browser on any platform. Two additional e-book viewing options are Amazon’s Kindle Previewer and Calibre.  The Kindle Previewer is a graphical user interface tool that emulates how books display across Kindle devices and apps, used by publishers who wish to preview the layout of an e-book to be sure it displays properly before submitting for sale as Kindle books.  And Calibre is an e-book management application developed by e-book users that contains numerous features including a comprehensive e-book viewer, e-book conversion, and an e-book editor for the major e-book formats. </w:t>
            </w:r>
          </w:p>
        </w:tc>
      </w:tr>
      <w:tr w:rsidR="00FE6B3D">
        <w:tc>
          <w:tcPr>
            <w:tcW w:w="2538" w:type="dxa"/>
          </w:tcPr>
          <w:p w:rsidR="00FE6B3D" w:rsidRPr="00FF1823" w:rsidRDefault="00FE6B3D" w:rsidP="00D05287">
            <w:pPr>
              <w:rPr>
                <w:rFonts w:cs="Times New Roman"/>
              </w:rPr>
            </w:pPr>
            <w:r w:rsidRPr="00FF1823">
              <w:rPr>
                <w:rFonts w:cs="Times New Roman"/>
              </w:rPr>
              <w:t xml:space="preserve">Broadband eBooks (BBeB) </w:t>
            </w:r>
            <w:r w:rsidRPr="00FF1823">
              <w:rPr>
                <w:rFonts w:cs="Times New Roman"/>
              </w:rPr>
              <w:br/>
            </w:r>
            <w:r w:rsidRPr="00FF1823">
              <w:rPr>
                <w:rFonts w:cs="Times New Roman"/>
                <w:b/>
                <w:i/>
              </w:rPr>
              <w:t>File Format</w:t>
            </w:r>
            <w:r w:rsidRPr="00FF1823">
              <w:rPr>
                <w:rFonts w:cs="Times New Roman"/>
              </w:rPr>
              <w:t>:  Sony Media</w:t>
            </w:r>
            <w:r w:rsidRPr="00FF1823">
              <w:rPr>
                <w:rFonts w:cs="Times New Roman"/>
              </w:rPr>
              <w:br/>
            </w:r>
            <w:r w:rsidRPr="00FF1823">
              <w:rPr>
                <w:rFonts w:cs="Times New Roman"/>
                <w:b/>
                <w:i/>
              </w:rPr>
              <w:t>File extension</w:t>
            </w:r>
            <w:r w:rsidRPr="00FF1823">
              <w:rPr>
                <w:rFonts w:cs="Times New Roman"/>
              </w:rPr>
              <w:t xml:space="preserve">: .LRF; .LRX  </w:t>
            </w:r>
            <w:r w:rsidRPr="00FF1823">
              <w:rPr>
                <w:rFonts w:cs="Times New Roman"/>
              </w:rPr>
              <w:br/>
            </w:r>
          </w:p>
        </w:tc>
        <w:tc>
          <w:tcPr>
            <w:tcW w:w="6324" w:type="dxa"/>
          </w:tcPr>
          <w:p w:rsidR="00FE6B3D" w:rsidRPr="00FF1823" w:rsidRDefault="00FE6B3D" w:rsidP="00D05287">
            <w:pPr>
              <w:rPr>
                <w:rFonts w:cs="Times New Roman"/>
                <w:b/>
              </w:rPr>
            </w:pPr>
            <w:r w:rsidRPr="00FF1823">
              <w:rPr>
                <w:rFonts w:cs="Times New Roman"/>
              </w:rPr>
              <w:t xml:space="preserve">The .LRF and .LRX file extensions represent e-books published using Sony Corporation’s proprietary digital book format, Broadband eBooks (BBeB). As of July 2010, SONY abandoned the use of this file format in favor of the EPUB e-book format.  Some reader software, including Calibre, can read and convert this file format to a more widely used format. </w:t>
            </w:r>
          </w:p>
        </w:tc>
      </w:tr>
      <w:tr w:rsidR="00FE6B3D">
        <w:tc>
          <w:tcPr>
            <w:tcW w:w="2538" w:type="dxa"/>
          </w:tcPr>
          <w:p w:rsidR="00FE6B3D" w:rsidRPr="00FF1823" w:rsidRDefault="00FE6B3D" w:rsidP="00D05287">
            <w:pPr>
              <w:rPr>
                <w:rFonts w:cs="Times New Roman"/>
              </w:rPr>
            </w:pPr>
            <w:r w:rsidRPr="00FF1823">
              <w:rPr>
                <w:rFonts w:cs="Times New Roman"/>
              </w:rPr>
              <w:t>EPUB</w:t>
            </w:r>
            <w:r w:rsidRPr="00FF1823">
              <w:rPr>
                <w:rFonts w:cs="Times New Roman"/>
              </w:rPr>
              <w:br/>
            </w:r>
            <w:r w:rsidRPr="00FF1823">
              <w:rPr>
                <w:rFonts w:cs="Times New Roman"/>
                <w:b/>
                <w:i/>
              </w:rPr>
              <w:t>File Format</w:t>
            </w:r>
            <w:r w:rsidRPr="00FF1823">
              <w:rPr>
                <w:rFonts w:cs="Times New Roman"/>
              </w:rPr>
              <w:t>: IDPF/EPUB</w:t>
            </w:r>
            <w:r w:rsidRPr="00FF1823">
              <w:rPr>
                <w:rFonts w:cs="Times New Roman"/>
              </w:rPr>
              <w:br/>
            </w:r>
            <w:r w:rsidRPr="00FF1823">
              <w:rPr>
                <w:rFonts w:cs="Times New Roman"/>
                <w:b/>
                <w:i/>
              </w:rPr>
              <w:t>File extension</w:t>
            </w:r>
            <w:r w:rsidRPr="00FF1823">
              <w:rPr>
                <w:rFonts w:cs="Times New Roman"/>
              </w:rPr>
              <w:t xml:space="preserve">: .EPUB  </w:t>
            </w:r>
          </w:p>
        </w:tc>
        <w:tc>
          <w:tcPr>
            <w:tcW w:w="6324" w:type="dxa"/>
          </w:tcPr>
          <w:p w:rsidR="00FE6B3D" w:rsidRPr="00FF1823" w:rsidRDefault="00FE6B3D" w:rsidP="00D05287">
            <w:pPr>
              <w:rPr>
                <w:rFonts w:cs="Times New Roman"/>
              </w:rPr>
            </w:pPr>
            <w:r w:rsidRPr="00FF1823">
              <w:rPr>
                <w:rFonts w:cs="Times New Roman"/>
              </w:rPr>
              <w:t xml:space="preserve">.EPUB is known as the ‘universal’ e-book format, is an open standard for e-books created by the International Digital Publishing Forum  (IDPF). Because it is a vendor-independent XML-based format, most ebook devices, including the Apple iPad, B&amp;N Nook and the Kobo eReader, can open this file type. This file type can be opened on a computer using a number of free programs, including Calibre, Adobe Digital Editions, Stanza Desktop, Mobipocket Reader Desktop, and Okular. Firefox offers an Add-on, EPUBReader, to allow an EPUB file to be opened in a browser window just like any other document, and iPhone and Android apps also exist to allow viewing of EPUB files. Before using on Amazon’s Kindle, this file type will need to be converted.  </w:t>
            </w:r>
          </w:p>
        </w:tc>
      </w:tr>
      <w:tr w:rsidR="00FE6B3D">
        <w:tc>
          <w:tcPr>
            <w:tcW w:w="2538" w:type="dxa"/>
          </w:tcPr>
          <w:p w:rsidR="00FE6B3D" w:rsidRPr="00FF1823" w:rsidRDefault="00FE6B3D" w:rsidP="00D05287">
            <w:pPr>
              <w:rPr>
                <w:rFonts w:cs="Times New Roman"/>
              </w:rPr>
            </w:pPr>
            <w:r w:rsidRPr="00FF1823">
              <w:rPr>
                <w:rFonts w:cs="Times New Roman"/>
              </w:rPr>
              <w:t>EREADER (formerly Palm Digital Media/Peanut Press)</w:t>
            </w:r>
            <w:r w:rsidRPr="00FF1823">
              <w:rPr>
                <w:rFonts w:cs="Times New Roman"/>
              </w:rPr>
              <w:br/>
            </w:r>
            <w:r w:rsidRPr="00FF1823">
              <w:rPr>
                <w:rFonts w:cs="Times New Roman"/>
                <w:b/>
                <w:i/>
              </w:rPr>
              <w:t>File Format</w:t>
            </w:r>
            <w:r w:rsidRPr="00FF1823">
              <w:rPr>
                <w:rFonts w:cs="Times New Roman"/>
              </w:rPr>
              <w:t xml:space="preserve">: </w:t>
            </w:r>
            <w:r w:rsidRPr="00FF1823">
              <w:rPr>
                <w:rFonts w:cs="Times New Roman"/>
              </w:rPr>
              <w:br/>
            </w:r>
            <w:r w:rsidRPr="00FF1823">
              <w:rPr>
                <w:rFonts w:cs="Times New Roman"/>
                <w:b/>
                <w:i/>
              </w:rPr>
              <w:t>File extension</w:t>
            </w:r>
            <w:r w:rsidRPr="00FF1823">
              <w:rPr>
                <w:rFonts w:cs="Times New Roman"/>
              </w:rPr>
              <w:t>: .PDB</w:t>
            </w:r>
          </w:p>
        </w:tc>
        <w:tc>
          <w:tcPr>
            <w:tcW w:w="6324" w:type="dxa"/>
          </w:tcPr>
          <w:p w:rsidR="00FE6B3D" w:rsidRPr="00FF1823" w:rsidRDefault="00FE6B3D" w:rsidP="00D05287">
            <w:pPr>
              <w:rPr>
                <w:rFonts w:cs="Times New Roman"/>
                <w:b/>
              </w:rPr>
            </w:pPr>
            <w:r w:rsidRPr="00FF1823">
              <w:rPr>
                <w:rFonts w:cs="Times New Roman"/>
              </w:rPr>
              <w:t xml:space="preserve">eReader is a freeware program for viewing Palm Digital Media electronic books, which use the pdb format used by Palm applications.  Versions are available for iPhone, Android, BlackBerry, Windows Mobile Pocket PC/Smartphone, desktop Windows and Macs. </w:t>
            </w:r>
          </w:p>
        </w:tc>
      </w:tr>
      <w:tr w:rsidR="00FE6B3D">
        <w:tc>
          <w:tcPr>
            <w:tcW w:w="2538" w:type="dxa"/>
          </w:tcPr>
          <w:p w:rsidR="00FE6B3D" w:rsidRPr="00FF1823" w:rsidRDefault="00FE6B3D" w:rsidP="00D05287">
            <w:pPr>
              <w:rPr>
                <w:rFonts w:cs="Times New Roman"/>
              </w:rPr>
            </w:pPr>
            <w:r w:rsidRPr="00FF1823">
              <w:rPr>
                <w:rFonts w:cs="Times New Roman"/>
              </w:rPr>
              <w:t>iBook (Apple)</w:t>
            </w:r>
            <w:r w:rsidRPr="00FF1823">
              <w:rPr>
                <w:rFonts w:cs="Times New Roman"/>
              </w:rPr>
              <w:br/>
            </w:r>
            <w:r w:rsidRPr="00FF1823">
              <w:rPr>
                <w:rFonts w:cs="Times New Roman"/>
                <w:b/>
                <w:i/>
              </w:rPr>
              <w:t>File Format</w:t>
            </w:r>
            <w:r w:rsidRPr="00FF1823">
              <w:rPr>
                <w:rFonts w:cs="Times New Roman"/>
              </w:rPr>
              <w:t>: iBook</w:t>
            </w:r>
            <w:r w:rsidRPr="00FF1823">
              <w:rPr>
                <w:rFonts w:cs="Times New Roman"/>
              </w:rPr>
              <w:br/>
            </w:r>
            <w:r w:rsidRPr="00FF1823">
              <w:rPr>
                <w:rFonts w:cs="Times New Roman"/>
                <w:b/>
                <w:i/>
              </w:rPr>
              <w:t>File extension</w:t>
            </w:r>
            <w:r w:rsidRPr="00FF1823">
              <w:rPr>
                <w:rFonts w:cs="Times New Roman"/>
              </w:rPr>
              <w:t>: .ibooks</w:t>
            </w:r>
            <w:r w:rsidRPr="00FF1823">
              <w:rPr>
                <w:rFonts w:cs="Times New Roman"/>
              </w:rPr>
              <w:br/>
            </w:r>
          </w:p>
        </w:tc>
        <w:tc>
          <w:tcPr>
            <w:tcW w:w="6324" w:type="dxa"/>
          </w:tcPr>
          <w:p w:rsidR="00FE6B3D" w:rsidRPr="00FF1823" w:rsidRDefault="00FE6B3D" w:rsidP="00D05287">
            <w:pPr>
              <w:rPr>
                <w:rFonts w:cs="Times New Roman"/>
              </w:rPr>
            </w:pPr>
            <w:r w:rsidRPr="00FF1823">
              <w:rPr>
                <w:rFonts w:cs="Times New Roman"/>
              </w:rPr>
              <w:t xml:space="preserve">The .ibooks format is a proprietary format based on the EPUB standard with some differences in the CSS tags used, making it incompatible with the EPUB open standard. A publisher using the .ibooks format must distribute their works for free or for a fee only through Apple (Apple iBooks store).  However, the books can be converted to another format for sale through other venues.  The software supports export to Plain text and PDF. </w:t>
            </w:r>
          </w:p>
        </w:tc>
      </w:tr>
      <w:tr w:rsidR="00FE6B3D">
        <w:tc>
          <w:tcPr>
            <w:tcW w:w="2538" w:type="dxa"/>
          </w:tcPr>
          <w:p w:rsidR="00FE6B3D" w:rsidRPr="00FF1823" w:rsidRDefault="00FE6B3D" w:rsidP="00D05287">
            <w:pPr>
              <w:rPr>
                <w:rFonts w:cs="Times New Roman"/>
              </w:rPr>
            </w:pPr>
            <w:r w:rsidRPr="00FF1823">
              <w:rPr>
                <w:rFonts w:cs="Times New Roman"/>
              </w:rPr>
              <w:t>MobiPocket Reader</w:t>
            </w:r>
            <w:r w:rsidRPr="00FF1823">
              <w:rPr>
                <w:rFonts w:cs="Times New Roman"/>
              </w:rPr>
              <w:br/>
            </w:r>
            <w:r w:rsidRPr="00FF1823">
              <w:rPr>
                <w:rFonts w:cs="Times New Roman"/>
                <w:b/>
                <w:i/>
              </w:rPr>
              <w:t>File Format</w:t>
            </w:r>
            <w:r w:rsidRPr="00FF1823">
              <w:rPr>
                <w:rFonts w:cs="Times New Roman"/>
              </w:rPr>
              <w:t>: Mobipocket</w:t>
            </w:r>
            <w:r w:rsidRPr="00FF1823">
              <w:rPr>
                <w:rFonts w:cs="Times New Roman"/>
              </w:rPr>
              <w:br/>
            </w:r>
            <w:r w:rsidRPr="00FF1823">
              <w:rPr>
                <w:rFonts w:cs="Times New Roman"/>
                <w:b/>
                <w:i/>
              </w:rPr>
              <w:t>File extension</w:t>
            </w:r>
            <w:r w:rsidRPr="00FF1823">
              <w:rPr>
                <w:rFonts w:cs="Times New Roman"/>
              </w:rPr>
              <w:t>: .mobi</w:t>
            </w:r>
          </w:p>
        </w:tc>
        <w:tc>
          <w:tcPr>
            <w:tcW w:w="6324" w:type="dxa"/>
          </w:tcPr>
          <w:p w:rsidR="00FE6B3D" w:rsidRPr="00FF1823" w:rsidRDefault="00FE6B3D" w:rsidP="00D05287">
            <w:pPr>
              <w:rPr>
                <w:rFonts w:cs="Times New Roman"/>
              </w:rPr>
            </w:pPr>
            <w:r w:rsidRPr="00FF1823">
              <w:rPr>
                <w:rFonts w:cs="Times New Roman"/>
              </w:rPr>
              <w:t>This file type was originally created by a French eBook company called Mobipocket and was distributed as a free software application for multiple devices including PDAs (personal digital assistants), smartphones and tablet devices.  The company was purchased in 2005 by Amazon in 2005 and the support for the .mobi file extension was officially discontinued in 2011 in favor of the AZW format. This file type can be read by Amazon Kindle, Apple IBooks and the Mobipocket Reader Desktop.  Two other free programs that can open MOBI files are Calibre and Stanza Desktop.</w:t>
            </w:r>
          </w:p>
        </w:tc>
      </w:tr>
      <w:tr w:rsidR="00FE6B3D">
        <w:tc>
          <w:tcPr>
            <w:tcW w:w="2538" w:type="dxa"/>
          </w:tcPr>
          <w:p w:rsidR="00FE6B3D" w:rsidRPr="00FF1823" w:rsidRDefault="00FE6B3D" w:rsidP="00D05287">
            <w:pPr>
              <w:rPr>
                <w:rFonts w:cs="Times New Roman"/>
              </w:rPr>
            </w:pPr>
            <w:r w:rsidRPr="00FF1823">
              <w:rPr>
                <w:rFonts w:cs="Times New Roman"/>
              </w:rPr>
              <w:t>Plucker</w:t>
            </w:r>
            <w:r w:rsidRPr="00FF1823">
              <w:rPr>
                <w:rFonts w:cs="Times New Roman"/>
              </w:rPr>
              <w:br/>
            </w:r>
            <w:r w:rsidRPr="00FF1823">
              <w:rPr>
                <w:rFonts w:cs="Times New Roman"/>
                <w:b/>
                <w:i/>
              </w:rPr>
              <w:t>File Format</w:t>
            </w:r>
            <w:r w:rsidRPr="00FF1823">
              <w:rPr>
                <w:rFonts w:cs="Times New Roman"/>
              </w:rPr>
              <w:t>: Plucker</w:t>
            </w:r>
            <w:r w:rsidRPr="00FF1823">
              <w:rPr>
                <w:rFonts w:cs="Times New Roman"/>
              </w:rPr>
              <w:br/>
            </w:r>
            <w:r w:rsidRPr="00FF1823">
              <w:rPr>
                <w:rFonts w:cs="Times New Roman"/>
                <w:b/>
                <w:i/>
              </w:rPr>
              <w:t>File extension</w:t>
            </w:r>
            <w:r w:rsidRPr="00FF1823">
              <w:rPr>
                <w:rFonts w:cs="Times New Roman"/>
              </w:rPr>
              <w:t>: .PDB</w:t>
            </w:r>
            <w:r w:rsidRPr="00FF1823">
              <w:rPr>
                <w:rFonts w:cs="Times New Roman"/>
              </w:rPr>
              <w:br/>
            </w:r>
          </w:p>
        </w:tc>
        <w:tc>
          <w:tcPr>
            <w:tcW w:w="6324" w:type="dxa"/>
          </w:tcPr>
          <w:p w:rsidR="00FE6B3D" w:rsidRPr="00FF1823" w:rsidRDefault="00FE6B3D" w:rsidP="00D05287">
            <w:pPr>
              <w:rPr>
                <w:rFonts w:cs="Times New Roman"/>
              </w:rPr>
            </w:pPr>
            <w:r w:rsidRPr="00FF1823">
              <w:rPr>
                <w:rFonts w:cs="Times New Roman"/>
              </w:rPr>
              <w:t xml:space="preserve">Plucker is an open source free mobile and desktop e-book reader application for Palm OS based devices, Pocket PC, and other cellphones and PDAs.  It has its own associated file format and software to automatically generate Plucker files from text, PDF, HTML, or other document file formats, websites, or RSS feeds. E-books in this file format could have been downloaded from the Plucker website and sites like Project Gutenberg and Manybooks.net.  A visit to the Project Gutenberg website, which offers 45,263 free e-books, revealed that the most popular work, Pride and Prejudice by Jane Austin, could be read online as an HTML document or downloaded in the following file formats: EPUB (no images), Kindle (no Images), PDF, and Plain Text UTF-8. </w:t>
            </w:r>
          </w:p>
        </w:tc>
      </w:tr>
      <w:tr w:rsidR="00FE6B3D">
        <w:tc>
          <w:tcPr>
            <w:tcW w:w="2538" w:type="dxa"/>
          </w:tcPr>
          <w:p w:rsidR="00FE6B3D" w:rsidRPr="00FF1823" w:rsidRDefault="00FE6B3D" w:rsidP="00D05287">
            <w:pPr>
              <w:rPr>
                <w:rFonts w:cs="Times New Roman"/>
              </w:rPr>
            </w:pPr>
            <w:r w:rsidRPr="00FF1823">
              <w:rPr>
                <w:rFonts w:cs="Times New Roman"/>
              </w:rPr>
              <w:t>Portable Document Format</w:t>
            </w:r>
            <w:r w:rsidRPr="00FF1823">
              <w:rPr>
                <w:rFonts w:cs="Times New Roman"/>
              </w:rPr>
              <w:br/>
            </w:r>
            <w:r w:rsidRPr="00FF1823">
              <w:rPr>
                <w:rFonts w:cs="Times New Roman"/>
                <w:b/>
                <w:i/>
              </w:rPr>
              <w:t>File format</w:t>
            </w:r>
            <w:r w:rsidRPr="00FF1823">
              <w:rPr>
                <w:rFonts w:cs="Times New Roman"/>
              </w:rPr>
              <w:t>: Portable Document Format</w:t>
            </w:r>
            <w:r w:rsidRPr="00FF1823">
              <w:rPr>
                <w:rFonts w:cs="Times New Roman"/>
              </w:rPr>
              <w:br/>
            </w:r>
            <w:r w:rsidRPr="00FF1823">
              <w:rPr>
                <w:rFonts w:cs="Times New Roman"/>
                <w:b/>
                <w:i/>
              </w:rPr>
              <w:t>File extension</w:t>
            </w:r>
            <w:r w:rsidRPr="00FF1823">
              <w:rPr>
                <w:rFonts w:cs="Times New Roman"/>
              </w:rPr>
              <w:t>: .pdf</w:t>
            </w:r>
            <w:r w:rsidRPr="00FF1823">
              <w:rPr>
                <w:rFonts w:cs="Times New Roman"/>
              </w:rPr>
              <w:br/>
            </w:r>
          </w:p>
        </w:tc>
        <w:tc>
          <w:tcPr>
            <w:tcW w:w="6324" w:type="dxa"/>
          </w:tcPr>
          <w:p w:rsidR="00FE6B3D" w:rsidRPr="00FF1823" w:rsidRDefault="00FE6B3D" w:rsidP="00D05287">
            <w:pPr>
              <w:rPr>
                <w:rFonts w:cs="Times New Roman"/>
              </w:rPr>
            </w:pPr>
            <w:r w:rsidRPr="00FF1823">
              <w:rPr>
                <w:rFonts w:cs="Times New Roman"/>
              </w:rPr>
              <w:t>The Portable Document Format (PDF) was invented by Adobe Systems and is now an open standard, ISO 32000, for electronic document exchange maintained by the International Organization for Standardization (ISO).  Documents converted to the PDF file format can be viewed and printed by anyone using the free Adobe Reader software, Adobe Reader mobile app, or readers provided by third-party vendors, such as the Foxit Reader. The PDF open standard is the foundation for special-purpose PDF standards such as PDF/A for archiving and PDF/UA for accessibility.  PDF is a “document” format and not an e-book file format.</w:t>
            </w:r>
          </w:p>
        </w:tc>
      </w:tr>
    </w:tbl>
    <w:p w:rsidR="00FE6B3D" w:rsidRPr="0012251C" w:rsidRDefault="00FE6B3D" w:rsidP="00D05287">
      <w:pPr>
        <w:rPr>
          <w:rFonts w:ascii="Times New Roman" w:hAnsi="Times New Roman" w:cs="Times New Roman"/>
          <w:b/>
          <w:sz w:val="24"/>
          <w:szCs w:val="24"/>
        </w:rPr>
      </w:pPr>
    </w:p>
    <w:p w:rsidR="00FE6B3D" w:rsidRPr="007B0F68" w:rsidRDefault="00FE6B3D" w:rsidP="00D05287">
      <w:pPr>
        <w:rPr>
          <w:rFonts w:ascii="Times New Roman" w:eastAsia="Times New Roman" w:hAnsi="Times New Roman" w:cs="Times New Roman"/>
          <w:b/>
          <w:sz w:val="24"/>
          <w:szCs w:val="24"/>
        </w:rPr>
      </w:pPr>
      <w:r w:rsidRPr="007B0F68">
        <w:rPr>
          <w:rFonts w:ascii="Times New Roman" w:eastAsia="Times New Roman" w:hAnsi="Times New Roman" w:cs="Times New Roman"/>
          <w:b/>
          <w:sz w:val="24"/>
          <w:szCs w:val="24"/>
        </w:rPr>
        <w:t>e-</w:t>
      </w:r>
      <w:r>
        <w:rPr>
          <w:rFonts w:ascii="Times New Roman" w:eastAsia="Times New Roman" w:hAnsi="Times New Roman" w:cs="Times New Roman"/>
          <w:b/>
          <w:sz w:val="24"/>
          <w:szCs w:val="24"/>
        </w:rPr>
        <w:t>B</w:t>
      </w:r>
      <w:r w:rsidRPr="007B0F68">
        <w:rPr>
          <w:rFonts w:ascii="Times New Roman" w:eastAsia="Times New Roman" w:hAnsi="Times New Roman" w:cs="Times New Roman"/>
          <w:b/>
          <w:sz w:val="24"/>
          <w:szCs w:val="24"/>
        </w:rPr>
        <w:t>ooks and Publishers</w:t>
      </w:r>
    </w:p>
    <w:p w:rsidR="00FE6B3D" w:rsidRDefault="00FE6B3D" w:rsidP="00D05287">
      <w:pPr>
        <w:rPr>
          <w:rFonts w:ascii="Times New Roman" w:hAnsi="Times New Roman" w:cs="Times New Roman"/>
          <w:sz w:val="24"/>
          <w:szCs w:val="24"/>
        </w:rPr>
      </w:pPr>
      <w:r>
        <w:rPr>
          <w:rFonts w:ascii="Times New Roman" w:hAnsi="Times New Roman" w:cs="Times New Roman"/>
          <w:sz w:val="24"/>
          <w:szCs w:val="24"/>
        </w:rPr>
        <w:t>Lester also has to consider the types of e-books his library patrons desire to borrow and the publishers that provide those e-books.  Trade publishers, who view their primary market to be retail sales to individuals through bricks and motor or online booksellers, are trying to develop financially sustainable business models for both print books and e-books. They face economic threats posed by library e-book lending programs to their profits and the royalties of their authors. They are also faced with distribution challenges presented by the access control wielded by the small number of e-reader platforms like Amazon Kindle and Apple iPhone/iPad, the danger of piracy, and government investigations into pricing models and anti-competitive practices. A recent settlement of a conspiracy charge against five e-book publishers by the Minnesota State Attorneys General</w:t>
      </w:r>
      <w:r>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resulted in an automatic refund of $48.01 for one non-Minnesota resident as shown in figure 1 and underscores the reality of this type of threat.</w:t>
      </w:r>
    </w:p>
    <w:p w:rsidR="00FE6B3D" w:rsidRDefault="00FE6B3D" w:rsidP="00D05287">
      <w:pPr>
        <w:keepNext/>
      </w:pPr>
      <w:r>
        <w:rPr>
          <w:rFonts w:ascii="Times New Roman" w:hAnsi="Times New Roman" w:cs="Times New Roman"/>
          <w:noProof/>
          <w:sz w:val="24"/>
          <w:szCs w:val="24"/>
        </w:rPr>
        <w:drawing>
          <wp:inline distT="0" distB="0" distL="0" distR="0">
            <wp:extent cx="5943600" cy="3709526"/>
            <wp:effectExtent l="50800" t="25400" r="25400" b="24274"/>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709526"/>
                    </a:xfrm>
                    <a:prstGeom prst="rect">
                      <a:avLst/>
                    </a:prstGeom>
                    <a:noFill/>
                    <a:ln>
                      <a:solidFill>
                        <a:schemeClr val="tx1"/>
                      </a:solidFill>
                    </a:ln>
                  </pic:spPr>
                </pic:pic>
              </a:graphicData>
            </a:graphic>
          </wp:inline>
        </w:drawing>
      </w:r>
    </w:p>
    <w:p w:rsidR="00FE6B3D" w:rsidRDefault="00FE6B3D" w:rsidP="00FE6B3D">
      <w:pPr>
        <w:pStyle w:val="Caption"/>
        <w:jc w:val="center"/>
        <w:rPr>
          <w:rFonts w:ascii="Times New Roman" w:hAnsi="Times New Roman" w:cs="Times New Roman"/>
          <w:sz w:val="24"/>
          <w:szCs w:val="24"/>
        </w:rPr>
      </w:pPr>
      <w:r>
        <w:t xml:space="preserve">Figure </w:t>
      </w:r>
      <w:r w:rsidR="00552CBC">
        <w:fldChar w:fldCharType="begin"/>
      </w:r>
      <w:r w:rsidR="006523BA">
        <w:instrText xml:space="preserve"> SEQ Figure \* ARABIC </w:instrText>
      </w:r>
      <w:r w:rsidR="00552CBC">
        <w:fldChar w:fldCharType="separate"/>
      </w:r>
      <w:r w:rsidR="001B0858">
        <w:rPr>
          <w:noProof/>
        </w:rPr>
        <w:t>3</w:t>
      </w:r>
      <w:r w:rsidR="00552CBC">
        <w:rPr>
          <w:noProof/>
        </w:rPr>
        <w:fldChar w:fldCharType="end"/>
      </w:r>
      <w:r>
        <w:t>: Refund for overcharge of e-books purchased from the publishers listed on the bottom of the image.</w:t>
      </w:r>
    </w:p>
    <w:p w:rsidR="00FE6B3D" w:rsidRDefault="00FE6B3D" w:rsidP="00D05287">
      <w:pPr>
        <w:rPr>
          <w:rFonts w:ascii="Times New Roman" w:hAnsi="Times New Roman" w:cs="Times New Roman"/>
          <w:sz w:val="24"/>
          <w:szCs w:val="24"/>
        </w:rPr>
      </w:pPr>
      <w:r>
        <w:rPr>
          <w:rFonts w:ascii="Times New Roman" w:hAnsi="Times New Roman" w:cs="Times New Roman"/>
          <w:sz w:val="24"/>
          <w:szCs w:val="24"/>
        </w:rPr>
        <w:t xml:space="preserve">The five publishers named in the class action lawsuit denied any wrong doing but agreed to settle to avoid the cost and risk of a trial. Because of concerns such as these, publishers are cautions about offering e-books. </w:t>
      </w:r>
    </w:p>
    <w:p w:rsidR="00FE6B3D" w:rsidRPr="002B3E32" w:rsidRDefault="00FE6B3D" w:rsidP="00D05287">
      <w:pPr>
        <w:rPr>
          <w:rFonts w:ascii="Times New Roman" w:hAnsi="Times New Roman" w:cs="Times New Roman"/>
          <w:b/>
          <w:sz w:val="24"/>
          <w:szCs w:val="24"/>
        </w:rPr>
      </w:pPr>
      <w:r w:rsidRPr="002B3E32">
        <w:rPr>
          <w:rFonts w:ascii="Times New Roman" w:hAnsi="Times New Roman" w:cs="Times New Roman"/>
          <w:b/>
          <w:sz w:val="24"/>
          <w:szCs w:val="24"/>
        </w:rPr>
        <w:t xml:space="preserve">E-book </w:t>
      </w:r>
      <w:r>
        <w:rPr>
          <w:rFonts w:ascii="Times New Roman" w:hAnsi="Times New Roman" w:cs="Times New Roman"/>
          <w:b/>
          <w:sz w:val="24"/>
          <w:szCs w:val="24"/>
        </w:rPr>
        <w:t>Distributors</w:t>
      </w:r>
    </w:p>
    <w:p w:rsidR="00FE6B3D" w:rsidRDefault="00FE6B3D" w:rsidP="00D05287">
      <w:pPr>
        <w:rPr>
          <w:rFonts w:ascii="Times New Roman" w:hAnsi="Times New Roman" w:cs="Times New Roman"/>
          <w:sz w:val="24"/>
          <w:szCs w:val="24"/>
        </w:rPr>
      </w:pPr>
      <w:r>
        <w:rPr>
          <w:rFonts w:ascii="Times New Roman" w:hAnsi="Times New Roman" w:cs="Times New Roman"/>
          <w:sz w:val="24"/>
          <w:szCs w:val="24"/>
        </w:rPr>
        <w:t xml:space="preserve">Next Lester decided to investigate the ways in which other libraries approached the issue of acquiring e-books and providing access to patrons. </w:t>
      </w:r>
    </w:p>
    <w:p w:rsidR="00FE6B3D" w:rsidRPr="00AC017C" w:rsidRDefault="00FE6B3D" w:rsidP="00D05287">
      <w:pPr>
        <w:rPr>
          <w:rFonts w:ascii="Times New Roman" w:hAnsi="Times New Roman" w:cs="Times New Roman"/>
          <w:b/>
          <w:i/>
          <w:sz w:val="24"/>
          <w:szCs w:val="24"/>
        </w:rPr>
      </w:pPr>
      <w:r>
        <w:rPr>
          <w:rFonts w:ascii="Times New Roman" w:hAnsi="Times New Roman" w:cs="Times New Roman"/>
          <w:b/>
          <w:i/>
          <w:sz w:val="24"/>
          <w:szCs w:val="24"/>
        </w:rPr>
        <w:t>The US e-book retail market</w:t>
      </w:r>
    </w:p>
    <w:p w:rsidR="00FE6B3D" w:rsidRDefault="00FE6B3D" w:rsidP="00D0528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Lester is a long-time Amazon customer who downloads new e-books for recreational reading to his iPad, Kindle, and iPhone.  </w:t>
      </w:r>
      <w:r w:rsidRPr="005E00F7">
        <w:rPr>
          <w:rFonts w:ascii="Times New Roman" w:eastAsia="Times New Roman" w:hAnsi="Times New Roman" w:cs="Times New Roman"/>
          <w:sz w:val="24"/>
          <w:szCs w:val="24"/>
        </w:rPr>
        <w:t>He is aware that Amazon dominates the e-book market</w:t>
      </w:r>
      <w:r>
        <w:rPr>
          <w:rFonts w:ascii="Times New Roman" w:eastAsia="Times New Roman" w:hAnsi="Times New Roman" w:cs="Times New Roman"/>
          <w:sz w:val="24"/>
          <w:szCs w:val="24"/>
        </w:rPr>
        <w:t xml:space="preserve">. The latest </w:t>
      </w:r>
      <w:r w:rsidRPr="00B56C56">
        <w:rPr>
          <w:rFonts w:ascii="Times New Roman" w:eastAsia="Times New Roman" w:hAnsi="Times New Roman" w:cs="Times New Roman"/>
          <w:i/>
          <w:sz w:val="24"/>
          <w:szCs w:val="24"/>
        </w:rPr>
        <w:t>Consumer Attitudes Toward Ebook Reading</w:t>
      </w:r>
      <w:r>
        <w:rPr>
          <w:rFonts w:ascii="Times New Roman" w:eastAsia="Times New Roman" w:hAnsi="Times New Roman" w:cs="Times New Roman"/>
          <w:sz w:val="24"/>
          <w:szCs w:val="24"/>
        </w:rPr>
        <w:t xml:space="preserve"> released by BISG in 2013 reported that 51.3% of respondents purchase their e-books from the Amazon.com website, followed by 15.7% downloading e-books with an Amazon app.  This gives Amazon 67% of the North American e-book market, followed by the Barnes &amp; Noble Nook (both App and website) at 11.8%, and Apple iBooks/iTunes at 8.2%.  Other was listed as 12.8% of the market, and this is where Kobo, Goggle, and SONY are to be found.</w:t>
      </w:r>
    </w:p>
    <w:p w:rsidR="00FE6B3D" w:rsidRPr="005E00F7" w:rsidRDefault="00FE6B3D" w:rsidP="00D05287">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As a result of this market dominance by Amazon, </w:t>
      </w:r>
      <w:r w:rsidRPr="00EF79B1">
        <w:rPr>
          <w:rFonts w:ascii="Times New Roman" w:eastAsia="Times New Roman" w:hAnsi="Times New Roman" w:cs="Times New Roman"/>
          <w:sz w:val="24"/>
          <w:szCs w:val="24"/>
        </w:rPr>
        <w:t xml:space="preserve">Sony has announced that it is closing its US Reader store, and it has stopped introducing new e-readers to the US market. Kobo, named by SONY as the source of e-books for its former US customers, has stopped investing in the US market and closed its Chicago office.  Barnes and Noble has reduced funding for its Nook by 74% and has no clear digital future. With </w:t>
      </w:r>
      <w:r>
        <w:rPr>
          <w:rFonts w:ascii="Times New Roman" w:eastAsia="Times New Roman" w:hAnsi="Times New Roman" w:cs="Times New Roman"/>
          <w:sz w:val="24"/>
          <w:szCs w:val="24"/>
        </w:rPr>
        <w:t>Amazon</w:t>
      </w:r>
      <w:r w:rsidRPr="005E00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clear leader in the North American e-book market, the firm </w:t>
      </w:r>
      <w:r w:rsidRPr="005E00F7">
        <w:rPr>
          <w:rFonts w:ascii="Times New Roman" w:eastAsia="Times New Roman" w:hAnsi="Times New Roman" w:cs="Times New Roman"/>
          <w:sz w:val="24"/>
          <w:szCs w:val="24"/>
        </w:rPr>
        <w:t>will be able to influence e</w:t>
      </w:r>
      <w:r>
        <w:rPr>
          <w:rFonts w:ascii="Times New Roman" w:eastAsia="Times New Roman" w:hAnsi="Times New Roman" w:cs="Times New Roman"/>
          <w:sz w:val="24"/>
          <w:szCs w:val="24"/>
        </w:rPr>
        <w:t xml:space="preserve">-book pricing and “shelf-space” for new authors. </w:t>
      </w:r>
      <w:r w:rsidRPr="005E00F7">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vendor </w:t>
      </w:r>
      <w:r w:rsidRPr="005E00F7">
        <w:rPr>
          <w:rFonts w:ascii="Times New Roman" w:eastAsia="Times New Roman" w:hAnsi="Times New Roman" w:cs="Times New Roman"/>
          <w:sz w:val="24"/>
          <w:szCs w:val="24"/>
        </w:rPr>
        <w:t>must be considered when developin</w:t>
      </w:r>
      <w:r>
        <w:rPr>
          <w:rFonts w:ascii="Times New Roman" w:eastAsia="Times New Roman" w:hAnsi="Times New Roman" w:cs="Times New Roman"/>
          <w:sz w:val="24"/>
          <w:szCs w:val="24"/>
        </w:rPr>
        <w:t>g library e-book collections.  W</w:t>
      </w:r>
      <w:r w:rsidRPr="005E00F7">
        <w:rPr>
          <w:rFonts w:ascii="Times New Roman" w:eastAsia="Times New Roman" w:hAnsi="Times New Roman" w:cs="Times New Roman"/>
          <w:sz w:val="24"/>
          <w:szCs w:val="24"/>
        </w:rPr>
        <w:t>hile</w:t>
      </w:r>
      <w:r>
        <w:rPr>
          <w:rFonts w:ascii="Times New Roman" w:eastAsia="Times New Roman" w:hAnsi="Times New Roman" w:cs="Times New Roman"/>
          <w:sz w:val="24"/>
          <w:szCs w:val="24"/>
        </w:rPr>
        <w:t xml:space="preserve"> it is tempting to simply recommend Amazon e-books to his library director, Lester knows there is more to learn. For example, Apple fans may prefer to use the iBooks app on their favorite Apple device and read e-books purchased from Apple’s iBooks store. </w:t>
      </w:r>
    </w:p>
    <w:p w:rsidR="00FE6B3D" w:rsidRPr="00AC017C" w:rsidRDefault="00FE6B3D" w:rsidP="00D05287">
      <w:pPr>
        <w:rPr>
          <w:rFonts w:ascii="Times New Roman" w:hAnsi="Times New Roman" w:cs="Times New Roman"/>
          <w:b/>
          <w:i/>
          <w:sz w:val="24"/>
          <w:szCs w:val="24"/>
        </w:rPr>
      </w:pPr>
      <w:r>
        <w:rPr>
          <w:rFonts w:ascii="Times New Roman" w:hAnsi="Times New Roman" w:cs="Times New Roman"/>
          <w:b/>
          <w:i/>
          <w:sz w:val="24"/>
          <w:szCs w:val="24"/>
        </w:rPr>
        <w:t>The US e-book library market segment</w:t>
      </w:r>
    </w:p>
    <w:p w:rsidR="00FE6B3D" w:rsidRDefault="00FE6B3D" w:rsidP="00D05287">
      <w:pPr>
        <w:rPr>
          <w:rFonts w:ascii="Times New Roman" w:hAnsi="Times New Roman" w:cs="Times New Roman"/>
          <w:sz w:val="24"/>
          <w:szCs w:val="24"/>
        </w:rPr>
      </w:pPr>
      <w:r>
        <w:rPr>
          <w:rFonts w:ascii="Times New Roman" w:hAnsi="Times New Roman" w:cs="Times New Roman"/>
          <w:sz w:val="24"/>
          <w:szCs w:val="24"/>
        </w:rPr>
        <w:t xml:space="preserve">Lester knew that libraries own their print books outright, but that is not the case with digital works. Libraries must negotiate licensing deals for each book they want to lend.  The collections are stored on servers run by computer firms, such as OverDrive and 3M, that typically charge an annual fee plus a fee for each book.  In the US, three-quarters of public libraries lend e-books, but each of the big six publishers have different policies.  For example, HarperCollins’s e-books expire after they have been lent 26 times, and Penguin is conducting a pilot e-lending program with licenses for its books that expire after one year. </w:t>
      </w:r>
    </w:p>
    <w:p w:rsidR="00FE6B3D" w:rsidRDefault="00FE6B3D" w:rsidP="00D05287">
      <w:pPr>
        <w:rPr>
          <w:rFonts w:ascii="Times New Roman" w:hAnsi="Times New Roman" w:cs="Times New Roman"/>
          <w:sz w:val="24"/>
          <w:szCs w:val="24"/>
        </w:rPr>
      </w:pPr>
      <w:r>
        <w:rPr>
          <w:rFonts w:ascii="Times New Roman" w:hAnsi="Times New Roman" w:cs="Times New Roman"/>
          <w:sz w:val="24"/>
          <w:szCs w:val="24"/>
        </w:rPr>
        <w:t xml:space="preserve">Lester was pleased to learn that </w:t>
      </w:r>
      <w:r w:rsidRPr="002B3E32">
        <w:rPr>
          <w:rFonts w:ascii="Times New Roman" w:hAnsi="Times New Roman" w:cs="Times New Roman"/>
          <w:i/>
          <w:sz w:val="24"/>
          <w:szCs w:val="24"/>
        </w:rPr>
        <w:t>OverDrive</w:t>
      </w:r>
      <w:r>
        <w:rPr>
          <w:rFonts w:ascii="Times New Roman" w:hAnsi="Times New Roman" w:cs="Times New Roman"/>
          <w:i/>
          <w:sz w:val="24"/>
          <w:szCs w:val="24"/>
        </w:rPr>
        <w:t xml:space="preserve"> (</w:t>
      </w:r>
      <w:r w:rsidRPr="00C74163">
        <w:rPr>
          <w:rFonts w:ascii="Times New Roman" w:hAnsi="Times New Roman" w:cs="Times New Roman"/>
          <w:i/>
          <w:sz w:val="24"/>
          <w:szCs w:val="24"/>
        </w:rPr>
        <w:t>http://www.overdrive.com/</w:t>
      </w:r>
      <w:r>
        <w:rPr>
          <w:rFonts w:ascii="Times New Roman" w:hAnsi="Times New Roman" w:cs="Times New Roman"/>
          <w:i/>
          <w:sz w:val="24"/>
          <w:szCs w:val="24"/>
        </w:rPr>
        <w:t>)</w:t>
      </w:r>
      <w:r>
        <w:rPr>
          <w:rFonts w:ascii="Times New Roman" w:hAnsi="Times New Roman" w:cs="Times New Roman"/>
          <w:sz w:val="24"/>
          <w:szCs w:val="24"/>
        </w:rPr>
        <w:t xml:space="preserve"> has had success in the library market by imposing license terms and conditions that establish the policy parameters for how libraries make e-books available, including loan regulations and borrower eligibility. </w:t>
      </w:r>
    </w:p>
    <w:p w:rsidR="00FE6B3D" w:rsidRDefault="00FE6B3D" w:rsidP="00D05287">
      <w:pPr>
        <w:rPr>
          <w:rFonts w:ascii="Times New Roman" w:hAnsi="Times New Roman" w:cs="Times New Roman"/>
          <w:sz w:val="24"/>
          <w:szCs w:val="24"/>
        </w:rPr>
      </w:pPr>
      <w:r>
        <w:rPr>
          <w:rFonts w:ascii="Times New Roman" w:hAnsi="Times New Roman" w:cs="Times New Roman"/>
          <w:sz w:val="24"/>
          <w:szCs w:val="24"/>
        </w:rPr>
        <w:t>OverDrive is a Cleveland-based provider of technology for managing and distributing digital content for lending libraries. It dominates the US public library market by serving over 90% of the 16,400 US public libraries, with a 99% renewal rate in that segment. Its business model is to be the most comprehensive supplier of digital material—e-books, audio books, educational materials, streaming video—for the most comprehensive collection of digital gadgets—iPads, smartphones, e-readers, and more.  It also has a direct integration with Amazon, so library patrons can borrow an e-book directly to their Kindles.</w:t>
      </w:r>
    </w:p>
    <w:p w:rsidR="00FE6B3D" w:rsidRDefault="00FE6B3D" w:rsidP="00D05287">
      <w:pPr>
        <w:rPr>
          <w:rFonts w:ascii="Times New Roman" w:hAnsi="Times New Roman" w:cs="Times New Roman"/>
          <w:sz w:val="24"/>
          <w:szCs w:val="24"/>
        </w:rPr>
      </w:pPr>
      <w:r>
        <w:rPr>
          <w:rFonts w:ascii="Times New Roman" w:hAnsi="Times New Roman" w:cs="Times New Roman"/>
          <w:sz w:val="24"/>
          <w:szCs w:val="24"/>
        </w:rPr>
        <w:t xml:space="preserve">Libraries can pool their resources to take advantage of the services provided by OverDrive.  For example, a Four County Library System based in the Southern Tier of New York State is comprised of 43 separate libraries that provide </w:t>
      </w:r>
      <w:r w:rsidR="00592105">
        <w:rPr>
          <w:rFonts w:ascii="Times New Roman" w:hAnsi="Times New Roman" w:cs="Times New Roman"/>
          <w:sz w:val="24"/>
          <w:szCs w:val="24"/>
        </w:rPr>
        <w:t>members’</w:t>
      </w:r>
      <w:r>
        <w:rPr>
          <w:rFonts w:ascii="Times New Roman" w:hAnsi="Times New Roman" w:cs="Times New Roman"/>
          <w:sz w:val="24"/>
          <w:szCs w:val="24"/>
        </w:rPr>
        <w:t xml:space="preserve"> access to over 1,100 e-books using </w:t>
      </w:r>
      <w:r w:rsidRPr="00B80C7B">
        <w:rPr>
          <w:rFonts w:ascii="Times New Roman" w:hAnsi="Times New Roman" w:cs="Times New Roman"/>
          <w:i/>
          <w:sz w:val="24"/>
          <w:szCs w:val="24"/>
        </w:rPr>
        <w:t>OverDrive Read</w:t>
      </w:r>
      <w:r>
        <w:rPr>
          <w:rFonts w:ascii="Times New Roman" w:hAnsi="Times New Roman" w:cs="Times New Roman"/>
          <w:sz w:val="24"/>
          <w:szCs w:val="24"/>
        </w:rPr>
        <w:t>, a new in-browser e-book reader. Patrons can use any computer, tablet, or mobile device using the web browsers and platforms shown in table 2.</w:t>
      </w:r>
    </w:p>
    <w:p w:rsidR="00E57635" w:rsidRDefault="00E57635" w:rsidP="00D05287">
      <w:pPr>
        <w:rPr>
          <w:rFonts w:ascii="Times New Roman" w:hAnsi="Times New Roman" w:cs="Times New Roman"/>
          <w:sz w:val="24"/>
          <w:szCs w:val="24"/>
        </w:rPr>
      </w:pPr>
    </w:p>
    <w:tbl>
      <w:tblPr>
        <w:tblStyle w:val="TableGrid"/>
        <w:tblW w:w="0" w:type="auto"/>
        <w:tblLook w:val="04A0"/>
      </w:tblPr>
      <w:tblGrid>
        <w:gridCol w:w="2628"/>
        <w:gridCol w:w="6948"/>
      </w:tblGrid>
      <w:tr w:rsidR="00FE6B3D">
        <w:tc>
          <w:tcPr>
            <w:tcW w:w="2628" w:type="dxa"/>
          </w:tcPr>
          <w:p w:rsidR="00FE6B3D" w:rsidRPr="00C23042" w:rsidRDefault="00FE6B3D" w:rsidP="00D05287">
            <w:pPr>
              <w:rPr>
                <w:rFonts w:cs="Times New Roman"/>
                <w:b/>
              </w:rPr>
            </w:pPr>
            <w:r w:rsidRPr="00C23042">
              <w:rPr>
                <w:rFonts w:cs="Times New Roman"/>
                <w:b/>
              </w:rPr>
              <w:t>Browser</w:t>
            </w:r>
          </w:p>
        </w:tc>
        <w:tc>
          <w:tcPr>
            <w:tcW w:w="6948" w:type="dxa"/>
          </w:tcPr>
          <w:p w:rsidR="00FE6B3D" w:rsidRPr="00C23042" w:rsidRDefault="00FE6B3D" w:rsidP="00D05287">
            <w:pPr>
              <w:rPr>
                <w:rFonts w:cs="Times New Roman"/>
                <w:b/>
              </w:rPr>
            </w:pPr>
            <w:r w:rsidRPr="00C23042">
              <w:rPr>
                <w:rFonts w:cs="Times New Roman"/>
                <w:b/>
              </w:rPr>
              <w:t>Platform</w:t>
            </w:r>
          </w:p>
        </w:tc>
      </w:tr>
      <w:tr w:rsidR="00FE6B3D">
        <w:tc>
          <w:tcPr>
            <w:tcW w:w="2628" w:type="dxa"/>
          </w:tcPr>
          <w:p w:rsidR="00FE6B3D" w:rsidRPr="00C23042" w:rsidRDefault="00FE6B3D" w:rsidP="00D05287">
            <w:pPr>
              <w:rPr>
                <w:rFonts w:cs="Times New Roman"/>
              </w:rPr>
            </w:pPr>
            <w:r w:rsidRPr="00C23042">
              <w:rPr>
                <w:rFonts w:cs="Times New Roman"/>
              </w:rPr>
              <w:t>Chrome</w:t>
            </w:r>
          </w:p>
        </w:tc>
        <w:tc>
          <w:tcPr>
            <w:tcW w:w="6948" w:type="dxa"/>
          </w:tcPr>
          <w:p w:rsidR="00FE6B3D" w:rsidRPr="00C23042" w:rsidRDefault="00FE6B3D" w:rsidP="00D05287">
            <w:pPr>
              <w:rPr>
                <w:rFonts w:cs="Times New Roman"/>
              </w:rPr>
            </w:pPr>
            <w:r w:rsidRPr="00C23042">
              <w:rPr>
                <w:rFonts w:cs="Times New Roman"/>
              </w:rPr>
              <w:t>Android, iOS, Mac OSX+, Windows XP, Vista, 7, and 8, Linux</w:t>
            </w:r>
          </w:p>
        </w:tc>
      </w:tr>
      <w:tr w:rsidR="00FE6B3D">
        <w:tc>
          <w:tcPr>
            <w:tcW w:w="2628" w:type="dxa"/>
          </w:tcPr>
          <w:p w:rsidR="00FE6B3D" w:rsidRPr="00C23042" w:rsidRDefault="00FE6B3D" w:rsidP="00D05287">
            <w:pPr>
              <w:rPr>
                <w:rFonts w:cs="Times New Roman"/>
              </w:rPr>
            </w:pPr>
            <w:r w:rsidRPr="00C23042">
              <w:rPr>
                <w:rFonts w:cs="Times New Roman"/>
              </w:rPr>
              <w:t>Firefox</w:t>
            </w:r>
          </w:p>
        </w:tc>
        <w:tc>
          <w:tcPr>
            <w:tcW w:w="6948" w:type="dxa"/>
          </w:tcPr>
          <w:p w:rsidR="00FE6B3D" w:rsidRPr="00C23042" w:rsidRDefault="00FE6B3D" w:rsidP="00D05287">
            <w:pPr>
              <w:rPr>
                <w:rFonts w:cs="Times New Roman"/>
              </w:rPr>
            </w:pPr>
            <w:r w:rsidRPr="00C23042">
              <w:rPr>
                <w:rFonts w:cs="Times New Roman"/>
              </w:rPr>
              <w:t>Android, Mac OSX+, Windows XP, Vista, 7, and 8, Linus</w:t>
            </w:r>
          </w:p>
        </w:tc>
      </w:tr>
      <w:tr w:rsidR="00FE6B3D">
        <w:tc>
          <w:tcPr>
            <w:tcW w:w="2628" w:type="dxa"/>
          </w:tcPr>
          <w:p w:rsidR="00FE6B3D" w:rsidRPr="00C23042" w:rsidRDefault="00FE6B3D" w:rsidP="00D05287">
            <w:pPr>
              <w:rPr>
                <w:rFonts w:cs="Times New Roman"/>
              </w:rPr>
            </w:pPr>
            <w:r w:rsidRPr="00C23042">
              <w:rPr>
                <w:rFonts w:cs="Times New Roman"/>
              </w:rPr>
              <w:t>Safari</w:t>
            </w:r>
          </w:p>
        </w:tc>
        <w:tc>
          <w:tcPr>
            <w:tcW w:w="6948" w:type="dxa"/>
          </w:tcPr>
          <w:p w:rsidR="00FE6B3D" w:rsidRPr="00C23042" w:rsidRDefault="00FE6B3D" w:rsidP="00D05287">
            <w:pPr>
              <w:rPr>
                <w:rFonts w:cs="Times New Roman"/>
              </w:rPr>
            </w:pPr>
            <w:r w:rsidRPr="00C23042">
              <w:rPr>
                <w:rFonts w:cs="Times New Roman"/>
              </w:rPr>
              <w:t>iOS, Mac OSX+, Windows XP, Vista, 7, and 8</w:t>
            </w:r>
          </w:p>
        </w:tc>
      </w:tr>
      <w:tr w:rsidR="00FE6B3D">
        <w:tc>
          <w:tcPr>
            <w:tcW w:w="2628" w:type="dxa"/>
          </w:tcPr>
          <w:p w:rsidR="00FE6B3D" w:rsidRPr="00C23042" w:rsidRDefault="00FE6B3D" w:rsidP="00D05287">
            <w:pPr>
              <w:rPr>
                <w:rFonts w:cs="Times New Roman"/>
              </w:rPr>
            </w:pPr>
            <w:r w:rsidRPr="00C23042">
              <w:rPr>
                <w:rFonts w:cs="Times New Roman"/>
              </w:rPr>
              <w:t>Android Browser</w:t>
            </w:r>
          </w:p>
        </w:tc>
        <w:tc>
          <w:tcPr>
            <w:tcW w:w="6948" w:type="dxa"/>
          </w:tcPr>
          <w:p w:rsidR="00FE6B3D" w:rsidRPr="00C23042" w:rsidRDefault="00FE6B3D" w:rsidP="00D05287">
            <w:pPr>
              <w:rPr>
                <w:rFonts w:cs="Times New Roman"/>
              </w:rPr>
            </w:pPr>
            <w:r w:rsidRPr="00C23042">
              <w:rPr>
                <w:rFonts w:cs="Times New Roman"/>
              </w:rPr>
              <w:t>Android phones and tablets (v2.3+)</w:t>
            </w:r>
          </w:p>
        </w:tc>
      </w:tr>
      <w:tr w:rsidR="00FE6B3D">
        <w:tc>
          <w:tcPr>
            <w:tcW w:w="2628" w:type="dxa"/>
          </w:tcPr>
          <w:p w:rsidR="00FE6B3D" w:rsidRPr="00C23042" w:rsidRDefault="00FE6B3D" w:rsidP="00D05287">
            <w:pPr>
              <w:rPr>
                <w:rFonts w:cs="Times New Roman"/>
              </w:rPr>
            </w:pPr>
            <w:r w:rsidRPr="00C23042">
              <w:rPr>
                <w:rFonts w:cs="Times New Roman"/>
              </w:rPr>
              <w:t>Internet Explorer 10</w:t>
            </w:r>
          </w:p>
        </w:tc>
        <w:tc>
          <w:tcPr>
            <w:tcW w:w="6948" w:type="dxa"/>
          </w:tcPr>
          <w:p w:rsidR="00FE6B3D" w:rsidRPr="00C23042" w:rsidRDefault="00FE6B3D" w:rsidP="00D05287">
            <w:pPr>
              <w:rPr>
                <w:rFonts w:cs="Times New Roman"/>
              </w:rPr>
            </w:pPr>
            <w:r w:rsidRPr="00C23042">
              <w:rPr>
                <w:rFonts w:cs="Times New Roman"/>
              </w:rPr>
              <w:t>Windows 7+</w:t>
            </w:r>
          </w:p>
        </w:tc>
      </w:tr>
      <w:tr w:rsidR="00FE6B3D">
        <w:tc>
          <w:tcPr>
            <w:tcW w:w="2628" w:type="dxa"/>
          </w:tcPr>
          <w:p w:rsidR="00FE6B3D" w:rsidRPr="00C23042" w:rsidRDefault="00FE6B3D" w:rsidP="00D05287">
            <w:pPr>
              <w:rPr>
                <w:rFonts w:cs="Times New Roman"/>
              </w:rPr>
            </w:pPr>
            <w:r w:rsidRPr="00C23042">
              <w:rPr>
                <w:rFonts w:cs="Times New Roman"/>
              </w:rPr>
              <w:t>Internet Explorer 7, 8, or 9</w:t>
            </w:r>
          </w:p>
        </w:tc>
        <w:tc>
          <w:tcPr>
            <w:tcW w:w="6948" w:type="dxa"/>
          </w:tcPr>
          <w:p w:rsidR="00FE6B3D" w:rsidRPr="00C23042" w:rsidRDefault="00FE6B3D" w:rsidP="00D05287">
            <w:pPr>
              <w:rPr>
                <w:rFonts w:cs="Times New Roman"/>
              </w:rPr>
            </w:pPr>
            <w:r w:rsidRPr="00C23042">
              <w:rPr>
                <w:rFonts w:cs="Times New Roman"/>
              </w:rPr>
              <w:t>Windows XP, Vista, and 7</w:t>
            </w:r>
          </w:p>
        </w:tc>
      </w:tr>
      <w:tr w:rsidR="00FE6B3D">
        <w:tc>
          <w:tcPr>
            <w:tcW w:w="2628" w:type="dxa"/>
          </w:tcPr>
          <w:p w:rsidR="00FE6B3D" w:rsidRPr="00C23042" w:rsidRDefault="00FE6B3D" w:rsidP="00D05287">
            <w:pPr>
              <w:rPr>
                <w:rFonts w:cs="Times New Roman"/>
              </w:rPr>
            </w:pPr>
            <w:r w:rsidRPr="00C23042">
              <w:rPr>
                <w:rFonts w:cs="Times New Roman"/>
              </w:rPr>
              <w:t>Kindle Silk</w:t>
            </w:r>
          </w:p>
        </w:tc>
        <w:tc>
          <w:tcPr>
            <w:tcW w:w="6948" w:type="dxa"/>
          </w:tcPr>
          <w:p w:rsidR="00FE6B3D" w:rsidRPr="00C23042" w:rsidRDefault="00FE6B3D" w:rsidP="00D05287">
            <w:pPr>
              <w:rPr>
                <w:rFonts w:cs="Times New Roman"/>
              </w:rPr>
            </w:pPr>
            <w:r w:rsidRPr="00C23042">
              <w:rPr>
                <w:rFonts w:cs="Times New Roman"/>
              </w:rPr>
              <w:t>Kindle Fire and Fire HD</w:t>
            </w:r>
          </w:p>
        </w:tc>
      </w:tr>
      <w:tr w:rsidR="00FE6B3D">
        <w:tc>
          <w:tcPr>
            <w:tcW w:w="2628" w:type="dxa"/>
          </w:tcPr>
          <w:p w:rsidR="00FE6B3D" w:rsidRPr="00C23042" w:rsidRDefault="00FE6B3D" w:rsidP="00D05287">
            <w:pPr>
              <w:rPr>
                <w:rFonts w:cs="Times New Roman"/>
              </w:rPr>
            </w:pPr>
            <w:r w:rsidRPr="00C23042">
              <w:rPr>
                <w:rFonts w:cs="Times New Roman"/>
              </w:rPr>
              <w:t>NOOK Browser</w:t>
            </w:r>
          </w:p>
        </w:tc>
        <w:tc>
          <w:tcPr>
            <w:tcW w:w="6948" w:type="dxa"/>
          </w:tcPr>
          <w:p w:rsidR="00FE6B3D" w:rsidRPr="00C23042" w:rsidRDefault="00FE6B3D" w:rsidP="00D05287">
            <w:pPr>
              <w:rPr>
                <w:rFonts w:cs="Times New Roman"/>
              </w:rPr>
            </w:pPr>
            <w:r>
              <w:rPr>
                <w:rFonts w:cs="Times New Roman"/>
              </w:rPr>
              <w:t xml:space="preserve">NOOK Color, Tablet, HD, and </w:t>
            </w:r>
            <w:r w:rsidRPr="00C23042">
              <w:rPr>
                <w:rFonts w:cs="Times New Roman"/>
              </w:rPr>
              <w:t>HD+</w:t>
            </w:r>
          </w:p>
        </w:tc>
      </w:tr>
    </w:tbl>
    <w:p w:rsidR="00FE6B3D" w:rsidRDefault="00FE6B3D" w:rsidP="00D05287">
      <w:pPr>
        <w:rPr>
          <w:rFonts w:ascii="Times New Roman" w:hAnsi="Times New Roman" w:cs="Times New Roman"/>
          <w:sz w:val="24"/>
          <w:szCs w:val="24"/>
        </w:rPr>
      </w:pPr>
    </w:p>
    <w:p w:rsidR="00FE6B3D" w:rsidRDefault="00FE6B3D" w:rsidP="00D05287">
      <w:pPr>
        <w:rPr>
          <w:rFonts w:ascii="Times New Roman" w:hAnsi="Times New Roman" w:cs="Times New Roman"/>
          <w:sz w:val="24"/>
          <w:szCs w:val="24"/>
        </w:rPr>
      </w:pPr>
      <w:r>
        <w:rPr>
          <w:rFonts w:ascii="Times New Roman" w:hAnsi="Times New Roman" w:cs="Times New Roman"/>
          <w:sz w:val="24"/>
          <w:szCs w:val="24"/>
        </w:rPr>
        <w:t>To bring excitement and awareness to the e-book library offerings, the OverDrive Digital Bookmobile, a 74-foot, 18-wheel tractor-trailer (Figure 2), takes to the road to work with representatives of the host library or school to show community members how to search, sample, borrow and return titles either on their own devices or on a number of tablets, computers, and smartphones available to demo on the Digital Bookmobile.</w:t>
      </w:r>
    </w:p>
    <w:p w:rsidR="00FE6B3D" w:rsidRDefault="00FE6B3D" w:rsidP="00D05287">
      <w:pPr>
        <w:rPr>
          <w:rFonts w:ascii="Times New Roman" w:hAnsi="Times New Roman" w:cs="Times New Roman"/>
          <w:sz w:val="24"/>
          <w:szCs w:val="24"/>
        </w:rPr>
      </w:pPr>
      <w:r>
        <w:rPr>
          <w:rFonts w:ascii="Times New Roman" w:hAnsi="Times New Roman" w:cs="Times New Roman"/>
          <w:sz w:val="24"/>
          <w:szCs w:val="24"/>
        </w:rPr>
        <w:t xml:space="preserve">Competing with OverDrive is not easy because of its early entry into the market and overwhelming market share. But there are two competitors of note. The first is </w:t>
      </w:r>
      <w:r w:rsidRPr="000F19C2">
        <w:rPr>
          <w:rFonts w:ascii="Times New Roman" w:hAnsi="Times New Roman" w:cs="Times New Roman"/>
          <w:i/>
          <w:sz w:val="24"/>
          <w:szCs w:val="24"/>
        </w:rPr>
        <w:t>Baker &amp; Taylor Axis 360</w:t>
      </w:r>
      <w:r>
        <w:rPr>
          <w:rFonts w:ascii="Times New Roman" w:hAnsi="Times New Roman" w:cs="Times New Roman"/>
          <w:sz w:val="24"/>
          <w:szCs w:val="24"/>
        </w:rPr>
        <w:t xml:space="preserve">, a legacy supplier of physical books to libraries that has gotten into the digital material business.  One differentiating feature touted by Baker &amp; Taylor Axis 360 is that Axis 360 is the only application currently capable of providing full and equal access to e-books being loaned by libraries to blind and print-disabled patrons.  The second is </w:t>
      </w:r>
      <w:r w:rsidRPr="00D95E8F">
        <w:rPr>
          <w:rFonts w:ascii="Times New Roman" w:hAnsi="Times New Roman" w:cs="Times New Roman"/>
          <w:i/>
          <w:sz w:val="24"/>
          <w:szCs w:val="24"/>
        </w:rPr>
        <w:t>3M Cloud Library</w:t>
      </w:r>
      <w:r>
        <w:rPr>
          <w:rFonts w:ascii="Times New Roman" w:hAnsi="Times New Roman" w:cs="Times New Roman"/>
          <w:sz w:val="24"/>
          <w:szCs w:val="24"/>
        </w:rPr>
        <w:t>.  3M is hoping to take advantage of what they see is a technology gap by promoting the elegance and simplicity of the 3M app to browse, borrow, and read fiction and non-fiction e-books from public libraries. Patrons will need a library card to use the 3M Cloud Library App, and the library to which the patron belongs will need a subscription to the 3M Library service.  While smaller libraries in the Four Library System took advantage of the services provided by OverDrive, at least one very large library, the New York Public Library, subscribes to the 3CM Cloud Library.</w:t>
      </w:r>
    </w:p>
    <w:p w:rsidR="00FE6B3D" w:rsidRPr="009542D7" w:rsidRDefault="00FE6B3D" w:rsidP="00D05287">
      <w:pPr>
        <w:rPr>
          <w:rFonts w:ascii="Times New Roman" w:hAnsi="Times New Roman" w:cs="Times New Roman"/>
          <w:b/>
          <w:sz w:val="24"/>
          <w:szCs w:val="24"/>
        </w:rPr>
      </w:pPr>
      <w:r w:rsidRPr="009542D7">
        <w:rPr>
          <w:rFonts w:ascii="Times New Roman" w:hAnsi="Times New Roman" w:cs="Times New Roman"/>
          <w:b/>
          <w:sz w:val="24"/>
          <w:szCs w:val="24"/>
        </w:rPr>
        <w:t>Access to Digital Materials other than e-books</w:t>
      </w:r>
    </w:p>
    <w:p w:rsidR="00FE6B3D" w:rsidRDefault="00FE6B3D" w:rsidP="00EF79B1">
      <w:pPr>
        <w:pBdr>
          <w:bottom w:val="single" w:sz="4" w:space="1" w:color="auto"/>
        </w:pBdr>
        <w:rPr>
          <w:rFonts w:ascii="Times New Roman" w:hAnsi="Times New Roman" w:cs="Times New Roman"/>
          <w:sz w:val="24"/>
          <w:szCs w:val="24"/>
        </w:rPr>
      </w:pPr>
      <w:r>
        <w:rPr>
          <w:rFonts w:ascii="Times New Roman" w:hAnsi="Times New Roman" w:cs="Times New Roman"/>
          <w:sz w:val="24"/>
          <w:szCs w:val="24"/>
        </w:rPr>
        <w:t>Although Lester now understands e-book publication file formats, extensions, e-reader software and e-reader devices, as well as the publishing and distribution channels and challenges, he wants to study one more issue before making a decision—the needs of his patrons.  E-books are not the only digital files they access. Based on a recent survey he located</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he learned that respondents had a stronger preference for digital in 10 of 14 categories.  They preferred print books for cookbooks, comics/graphic novels, travel books, and how-to guides/manuals. Of the ten genres preferred in e-book format, romance/erotic fiction was closely followed by mystery/thriller fiction, and general fiction. The remaining genres requested most often in digital format were religious fiction, young adult fiction, biography/autobiography, science fiction/fantasy, literary fiction, business/finance, and history/politics/social sciences.  This information would be helpful in determining the genres of books that would best be provided in electronic format.  But Lester was also determined to learn more about the preferences of the members of his community, both current library users and potential users and set about developing his own survey.</w:t>
      </w:r>
    </w:p>
    <w:p w:rsidR="00EF79B1" w:rsidRDefault="00EF79B1" w:rsidP="00EF79B1">
      <w:pPr>
        <w:pBdr>
          <w:bottom w:val="single" w:sz="4" w:space="1" w:color="auto"/>
        </w:pBdr>
        <w:rPr>
          <w:rFonts w:ascii="Times New Roman" w:hAnsi="Times New Roman" w:cs="Times New Roman"/>
          <w:sz w:val="24"/>
          <w:szCs w:val="24"/>
        </w:rPr>
      </w:pPr>
    </w:p>
    <w:p w:rsidR="00EF79B1" w:rsidRPr="00846E25" w:rsidRDefault="00EF79B1" w:rsidP="00EF79B1">
      <w:pPr>
        <w:pStyle w:val="Heading2"/>
        <w:spacing w:before="240" w:after="240" w:line="240" w:lineRule="auto"/>
        <w:rPr>
          <w:rFonts w:ascii="Times New Roman" w:hAnsi="Times New Roman" w:cs="Times New Roman"/>
          <w:sz w:val="24"/>
        </w:rPr>
      </w:pPr>
      <w:r w:rsidRPr="00846E25">
        <w:rPr>
          <w:rFonts w:ascii="Times New Roman" w:hAnsi="Times New Roman" w:cs="Times New Roman"/>
          <w:sz w:val="24"/>
        </w:rPr>
        <w:t>Case Study Questions</w:t>
      </w:r>
    </w:p>
    <w:p w:rsidR="00FE6B3D" w:rsidRPr="00465A70" w:rsidRDefault="00FE6B3D" w:rsidP="00FE6B3D">
      <w:pPr>
        <w:pStyle w:val="ListParagraph"/>
        <w:numPr>
          <w:ilvl w:val="0"/>
          <w:numId w:val="6"/>
        </w:numPr>
        <w:shd w:val="clear" w:color="auto" w:fill="FEFEFE"/>
        <w:spacing w:after="240" w:line="270" w:lineRule="atLeast"/>
        <w:contextualSpacing w:val="0"/>
        <w:rPr>
          <w:rFonts w:ascii="Arial" w:hAnsi="Arial" w:cs="Arial"/>
          <w:color w:val="000000"/>
          <w:sz w:val="20"/>
          <w:szCs w:val="20"/>
        </w:rPr>
      </w:pPr>
      <w:r>
        <w:rPr>
          <w:rFonts w:ascii="Arial" w:hAnsi="Arial" w:cs="Arial"/>
          <w:color w:val="000000"/>
          <w:sz w:val="20"/>
          <w:szCs w:val="20"/>
        </w:rPr>
        <w:t>What barriers exist to libraries as they consider investing in e-books? Explain how this will impact their collection policy.</w:t>
      </w:r>
    </w:p>
    <w:p w:rsidR="00FE6B3D" w:rsidRDefault="00FE6B3D" w:rsidP="00FE6B3D">
      <w:pPr>
        <w:pStyle w:val="ListParagraph"/>
        <w:numPr>
          <w:ilvl w:val="0"/>
          <w:numId w:val="6"/>
        </w:numPr>
        <w:shd w:val="clear" w:color="auto" w:fill="FEFEFE"/>
        <w:spacing w:after="240" w:line="270" w:lineRule="atLeast"/>
        <w:contextualSpacing w:val="0"/>
        <w:rPr>
          <w:rFonts w:ascii="Arial" w:hAnsi="Arial" w:cs="Arial"/>
          <w:color w:val="000000"/>
          <w:sz w:val="20"/>
          <w:szCs w:val="20"/>
        </w:rPr>
      </w:pPr>
      <w:r w:rsidRPr="006A4F53">
        <w:rPr>
          <w:rFonts w:ascii="Arial" w:hAnsi="Arial" w:cs="Arial"/>
          <w:color w:val="000000"/>
          <w:sz w:val="20"/>
          <w:szCs w:val="20"/>
        </w:rPr>
        <w:t xml:space="preserve">Using Porter’s Competitive Forces Model, evaluate the </w:t>
      </w:r>
      <w:r>
        <w:rPr>
          <w:rFonts w:ascii="Arial" w:hAnsi="Arial" w:cs="Arial"/>
          <w:color w:val="000000"/>
          <w:sz w:val="20"/>
          <w:szCs w:val="20"/>
        </w:rPr>
        <w:t>e-book</w:t>
      </w:r>
      <w:r w:rsidRPr="006A4F53">
        <w:rPr>
          <w:rFonts w:ascii="Arial" w:hAnsi="Arial" w:cs="Arial"/>
          <w:color w:val="000000"/>
          <w:sz w:val="20"/>
          <w:szCs w:val="20"/>
        </w:rPr>
        <w:t xml:space="preserve"> industry.</w:t>
      </w:r>
      <w:r>
        <w:rPr>
          <w:rFonts w:ascii="Arial" w:hAnsi="Arial" w:cs="Arial"/>
          <w:color w:val="000000"/>
          <w:sz w:val="20"/>
          <w:szCs w:val="20"/>
        </w:rPr>
        <w:t xml:space="preserve">  If it makes a difference in analyzing the bargaining power of buyers or suppliers, state which of the 4 viewpoints Amazon Kindle | Apple iBooks | OverDrive | 3M Cloud from the homework assignment you are using to view the industry. </w:t>
      </w:r>
    </w:p>
    <w:p w:rsidR="00FE6B3D" w:rsidRDefault="00FE6B3D" w:rsidP="00FE6B3D">
      <w:pPr>
        <w:pStyle w:val="ListParagraph"/>
        <w:numPr>
          <w:ilvl w:val="0"/>
          <w:numId w:val="6"/>
        </w:numPr>
        <w:shd w:val="clear" w:color="auto" w:fill="FEFEFE"/>
        <w:spacing w:after="240" w:line="270" w:lineRule="atLeast"/>
        <w:contextualSpacing w:val="0"/>
        <w:rPr>
          <w:rFonts w:ascii="Arial" w:hAnsi="Arial" w:cs="Arial"/>
          <w:color w:val="000000"/>
          <w:sz w:val="20"/>
          <w:szCs w:val="20"/>
        </w:rPr>
      </w:pPr>
      <w:r>
        <w:rPr>
          <w:rFonts w:ascii="Arial" w:hAnsi="Arial" w:cs="Arial"/>
          <w:color w:val="000000"/>
          <w:sz w:val="20"/>
          <w:szCs w:val="20"/>
        </w:rPr>
        <w:t>Compare the four perspectives to e-books that your team looked at in the homework assignment.  Compare and contrast – which do you think is a superior device? Superior E-book format? Superior subscription service for libraries? What specific recommendation would you make to Lester related to providing access to e-books and devices to be made available through the library.</w:t>
      </w:r>
    </w:p>
    <w:p w:rsidR="00FE6B3D" w:rsidRPr="00074B9B" w:rsidRDefault="00FE6B3D" w:rsidP="00D05287">
      <w:pPr>
        <w:pStyle w:val="ListParagraph"/>
        <w:numPr>
          <w:ilvl w:val="0"/>
          <w:numId w:val="6"/>
        </w:numPr>
        <w:shd w:val="clear" w:color="auto" w:fill="FEFEFE"/>
        <w:spacing w:after="240" w:line="270" w:lineRule="atLeast"/>
        <w:contextualSpacing w:val="0"/>
        <w:rPr>
          <w:rFonts w:ascii="Arial" w:hAnsi="Arial" w:cs="Arial"/>
          <w:color w:val="000000"/>
          <w:sz w:val="20"/>
          <w:szCs w:val="20"/>
        </w:rPr>
      </w:pPr>
      <w:r w:rsidRPr="00F33E3A">
        <w:rPr>
          <w:rFonts w:ascii="Arial" w:hAnsi="Arial" w:cs="Arial"/>
          <w:color w:val="000000"/>
          <w:sz w:val="20"/>
          <w:szCs w:val="20"/>
        </w:rPr>
        <w:t xml:space="preserve">Why is the </w:t>
      </w:r>
      <w:r>
        <w:rPr>
          <w:rFonts w:ascii="Arial" w:hAnsi="Arial" w:cs="Arial"/>
          <w:color w:val="000000"/>
          <w:sz w:val="20"/>
          <w:szCs w:val="20"/>
        </w:rPr>
        <w:t>eBook</w:t>
      </w:r>
      <w:r w:rsidRPr="00F33E3A">
        <w:rPr>
          <w:rFonts w:ascii="Arial" w:hAnsi="Arial" w:cs="Arial"/>
          <w:color w:val="000000"/>
          <w:sz w:val="20"/>
          <w:szCs w:val="20"/>
        </w:rPr>
        <w:t xml:space="preserve"> market fragmented</w:t>
      </w:r>
      <w:r>
        <w:rPr>
          <w:rFonts w:ascii="Arial" w:hAnsi="Arial" w:cs="Arial"/>
          <w:color w:val="000000"/>
          <w:sz w:val="20"/>
          <w:szCs w:val="20"/>
        </w:rPr>
        <w:t>,</w:t>
      </w:r>
      <w:r w:rsidRPr="00F33E3A">
        <w:rPr>
          <w:rFonts w:ascii="Arial" w:hAnsi="Arial" w:cs="Arial"/>
          <w:color w:val="000000"/>
          <w:sz w:val="20"/>
          <w:szCs w:val="20"/>
        </w:rPr>
        <w:t xml:space="preserve"> and why are there no clear standards?  Can there ever be a single standard?</w:t>
      </w:r>
      <w:r>
        <w:rPr>
          <w:rFonts w:ascii="Arial" w:hAnsi="Arial" w:cs="Arial"/>
          <w:color w:val="000000"/>
          <w:sz w:val="20"/>
          <w:szCs w:val="20"/>
        </w:rPr>
        <w:t xml:space="preserve">  If you conclude that there is an emerging standard, argue what it is.</w:t>
      </w:r>
    </w:p>
    <w:p w:rsidR="00FE6B3D" w:rsidRPr="00FE6B3D" w:rsidRDefault="00FE6B3D" w:rsidP="00FE6B3D">
      <w:pPr>
        <w:pStyle w:val="ListParagraph"/>
        <w:pBdr>
          <w:bottom w:val="single" w:sz="6" w:space="1" w:color="auto"/>
        </w:pBdr>
        <w:spacing w:before="240" w:after="240" w:line="240" w:lineRule="auto"/>
        <w:ind w:left="0"/>
        <w:jc w:val="both"/>
        <w:rPr>
          <w:rFonts w:ascii="Times New Roman" w:hAnsi="Times New Roman" w:cs="Times New Roman"/>
          <w:sz w:val="24"/>
        </w:rPr>
      </w:pPr>
    </w:p>
    <w:p w:rsidR="00EF79B1" w:rsidRDefault="00EF79B1" w:rsidP="00EF79B1">
      <w:pPr>
        <w:jc w:val="both"/>
        <w:rPr>
          <w:rFonts w:ascii="Times New Roman" w:hAnsi="Times New Roman"/>
          <w:sz w:val="20"/>
        </w:rPr>
      </w:pPr>
      <w:r>
        <w:rPr>
          <w:rFonts w:ascii="Times New Roman" w:hAnsi="Times New Roman"/>
          <w:sz w:val="20"/>
        </w:rPr>
        <w:t xml:space="preserve">Photo Credit:  </w:t>
      </w:r>
    </w:p>
    <w:p w:rsidR="009E48AF" w:rsidRDefault="00EF79B1" w:rsidP="00EF79B1">
      <w:pPr>
        <w:pStyle w:val="ListParagraph"/>
        <w:numPr>
          <w:ilvl w:val="0"/>
          <w:numId w:val="17"/>
        </w:numPr>
        <w:jc w:val="both"/>
        <w:rPr>
          <w:rFonts w:ascii="Times New Roman" w:hAnsi="Times New Roman"/>
          <w:sz w:val="20"/>
        </w:rPr>
      </w:pPr>
      <w:r w:rsidRPr="005D4514">
        <w:rPr>
          <w:rFonts w:ascii="Times New Roman" w:hAnsi="Times New Roman"/>
          <w:sz w:val="20"/>
        </w:rPr>
        <w:t xml:space="preserve">Holbeach e-book marker </w:t>
      </w:r>
      <w:r>
        <w:rPr>
          <w:rFonts w:ascii="Times New Roman" w:hAnsi="Times New Roman"/>
          <w:sz w:val="20"/>
        </w:rPr>
        <w:t xml:space="preserve">[old photo] </w:t>
      </w:r>
      <w:r w:rsidRPr="005D4514">
        <w:rPr>
          <w:rFonts w:ascii="Times New Roman" w:hAnsi="Times New Roman"/>
          <w:sz w:val="20"/>
        </w:rPr>
        <w:t xml:space="preserve">by Paul Stainthorp Licensed under creative commons Attribution 2.0 available at </w:t>
      </w:r>
      <w:r w:rsidRPr="00C74163">
        <w:rPr>
          <w:rFonts w:ascii="Times New Roman" w:hAnsi="Times New Roman"/>
          <w:sz w:val="20"/>
        </w:rPr>
        <w:t>https://www.flickr.com/photos/pstainthorp/5395846994</w:t>
      </w:r>
      <w:r>
        <w:rPr>
          <w:rFonts w:ascii="Times New Roman" w:hAnsi="Times New Roman"/>
          <w:sz w:val="20"/>
        </w:rPr>
        <w:t xml:space="preserve"> </w:t>
      </w:r>
    </w:p>
    <w:p w:rsidR="009E48AF" w:rsidRDefault="009E48AF" w:rsidP="009E48AF">
      <w:pPr>
        <w:jc w:val="both"/>
        <w:rPr>
          <w:rFonts w:ascii="Times New Roman" w:hAnsi="Times New Roman"/>
          <w:sz w:val="20"/>
        </w:rPr>
      </w:pPr>
    </w:p>
    <w:p w:rsidR="00EF79B1" w:rsidRPr="009E48AF" w:rsidRDefault="00EF79B1" w:rsidP="009E48AF">
      <w:pPr>
        <w:jc w:val="both"/>
        <w:rPr>
          <w:rFonts w:ascii="Times New Roman" w:hAnsi="Times New Roman"/>
          <w:sz w:val="20"/>
        </w:rPr>
      </w:pPr>
    </w:p>
    <w:p w:rsidR="006B5B6F" w:rsidRPr="006B5B6F" w:rsidRDefault="006B5B6F" w:rsidP="006B5B6F">
      <w:pPr>
        <w:spacing w:before="180" w:after="180" w:line="240" w:lineRule="auto"/>
        <w:rPr>
          <w:rFonts w:ascii="Times New Roman" w:hAnsi="Times New Roman" w:cs="Times New Roman"/>
          <w:sz w:val="20"/>
        </w:rPr>
      </w:pPr>
      <w:r w:rsidRPr="006B5B6F">
        <w:rPr>
          <w:rFonts w:ascii="Times New Roman" w:hAnsi="Times New Roman" w:cs="Times New Roman"/>
          <w:sz w:val="20"/>
        </w:rPr>
        <w:t>___________</w:t>
      </w:r>
      <w:r>
        <w:rPr>
          <w:rFonts w:ascii="Times New Roman" w:hAnsi="Times New Roman" w:cs="Times New Roman"/>
          <w:sz w:val="20"/>
        </w:rPr>
        <w:t>__________________________________________________________________________________</w:t>
      </w:r>
    </w:p>
    <w:p w:rsidR="006B5B6F" w:rsidRPr="006B5B6F" w:rsidRDefault="006B5B6F" w:rsidP="006B5B6F">
      <w:pPr>
        <w:spacing w:before="180" w:after="180" w:line="240" w:lineRule="auto"/>
        <w:rPr>
          <w:rFonts w:ascii="Times New Roman" w:hAnsi="Times New Roman" w:cs="Times New Roman"/>
          <w:sz w:val="24"/>
          <w:szCs w:val="24"/>
        </w:rPr>
      </w:pPr>
      <w:r w:rsidRPr="006B5B6F">
        <w:rPr>
          <w:rFonts w:ascii="Times New Roman" w:hAnsi="Times New Roman" w:cs="Times New Roman"/>
          <w:sz w:val="20"/>
        </w:rPr>
        <w:t>This case study was prepared as a basis for discussion rather than to illustrate either effective or ineffective handling of a business scenario and/or leadership/role behavior. This case study project was undertaken with the support of a research grant from NIST Measurement Science and Engineering, Standards Services Group, and the Lucas College of Business at San José State University. This case study is distributed under the Creative Commons Attribution-NonCommerical-ShareAlike (CC BY-NC-SA) license.</w:t>
      </w:r>
    </w:p>
    <w:tbl>
      <w:tblPr>
        <w:tblStyle w:val="TableGrid"/>
        <w:tblW w:w="960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68"/>
        <w:gridCol w:w="236"/>
        <w:gridCol w:w="4867"/>
        <w:gridCol w:w="236"/>
        <w:gridCol w:w="1296"/>
      </w:tblGrid>
      <w:tr w:rsidR="006B5B6F" w:rsidRPr="00846E25">
        <w:trPr>
          <w:trHeight w:val="1349"/>
          <w:jc w:val="right"/>
        </w:trPr>
        <w:tc>
          <w:tcPr>
            <w:tcW w:w="2968" w:type="dxa"/>
          </w:tcPr>
          <w:p w:rsidR="006B5B6F" w:rsidRPr="00846E25" w:rsidRDefault="006B5B6F" w:rsidP="004C3DD9">
            <w:pPr>
              <w:spacing w:before="240" w:after="240"/>
              <w:rPr>
                <w:rFonts w:ascii="Times New Roman" w:hAnsi="Times New Roman" w:cs="Times New Roman"/>
                <w:sz w:val="24"/>
              </w:rPr>
            </w:pPr>
            <w:r w:rsidRPr="00846E25">
              <w:rPr>
                <w:rFonts w:ascii="Times New Roman" w:hAnsi="Times New Roman" w:cs="Times New Roman"/>
                <w:noProof/>
                <w:sz w:val="24"/>
              </w:rPr>
              <w:drawing>
                <wp:inline distT="0" distB="0" distL="0" distR="0">
                  <wp:extent cx="1737360" cy="797821"/>
                  <wp:effectExtent l="0" t="0" r="0" b="0"/>
                  <wp:docPr id="86" name="Picture 4" descr="https://encrypted-tbn1.gstatic.com/images?q=tbn:ANd9GcSrY5GQQtzJdqhuAutfC5BikmtX4yP7xn6Vcy7v7QtvntNXGrE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1.gstatic.com/images?q=tbn:ANd9GcSrY5GQQtzJdqhuAutfC5BikmtX4yP7xn6Vcy7v7QtvntNXGrE1eA"/>
                          <pic:cNvPicPr>
                            <a:picLocks noChangeAspect="1" noChangeArrowheads="1"/>
                          </pic:cNvPicPr>
                        </pic:nvPicPr>
                        <pic:blipFill>
                          <a:blip r:embed="rId12"/>
                          <a:srcRect/>
                          <a:stretch>
                            <a:fillRect/>
                          </a:stretch>
                        </pic:blipFill>
                        <pic:spPr bwMode="auto">
                          <a:xfrm>
                            <a:off x="0" y="0"/>
                            <a:ext cx="1739298" cy="798711"/>
                          </a:xfrm>
                          <a:prstGeom prst="rect">
                            <a:avLst/>
                          </a:prstGeom>
                          <a:noFill/>
                          <a:ln w="9525">
                            <a:noFill/>
                            <a:miter lim="800000"/>
                            <a:headEnd/>
                            <a:tailEnd/>
                          </a:ln>
                        </pic:spPr>
                      </pic:pic>
                    </a:graphicData>
                  </a:graphic>
                </wp:inline>
              </w:drawing>
            </w:r>
          </w:p>
        </w:tc>
        <w:tc>
          <w:tcPr>
            <w:tcW w:w="236" w:type="dxa"/>
          </w:tcPr>
          <w:p w:rsidR="006B5B6F" w:rsidRPr="00846E25" w:rsidRDefault="006B5B6F" w:rsidP="00250E30">
            <w:pPr>
              <w:spacing w:before="240" w:after="240"/>
              <w:jc w:val="both"/>
              <w:rPr>
                <w:rFonts w:ascii="Times New Roman" w:hAnsi="Times New Roman" w:cs="Times New Roman"/>
                <w:noProof/>
                <w:sz w:val="24"/>
              </w:rPr>
            </w:pPr>
          </w:p>
        </w:tc>
        <w:tc>
          <w:tcPr>
            <w:tcW w:w="4867" w:type="dxa"/>
            <w:vAlign w:val="center"/>
          </w:tcPr>
          <w:p w:rsidR="006B5B6F" w:rsidRPr="00846E25" w:rsidRDefault="006B5B6F" w:rsidP="00250E30">
            <w:pPr>
              <w:spacing w:before="240" w:after="240"/>
              <w:jc w:val="both"/>
              <w:rPr>
                <w:rFonts w:ascii="Times New Roman" w:hAnsi="Times New Roman" w:cs="Times New Roman"/>
                <w:sz w:val="24"/>
              </w:rPr>
            </w:pPr>
            <w:r>
              <w:rPr>
                <w:rFonts w:ascii="Times New Roman" w:hAnsi="Times New Roman" w:cs="Times New Roman"/>
                <w:noProof/>
                <w:sz w:val="24"/>
              </w:rPr>
              <w:drawing>
                <wp:inline distT="0" distB="0" distL="0" distR="0">
                  <wp:extent cx="2953246" cy="292779"/>
                  <wp:effectExtent l="0" t="0" r="0" b="0"/>
                  <wp:docPr id="87" name="Picture 7" descr="C:\Users\splane_m\Desktop\COLL_COB_spot_Gold_Gray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lane_m\Desktop\COLL_COB_spot_Gold_Gray_Web.png"/>
                          <pic:cNvPicPr>
                            <a:picLocks noChangeAspect="1" noChangeArrowheads="1"/>
                          </pic:cNvPicPr>
                        </pic:nvPicPr>
                        <pic:blipFill>
                          <a:blip r:embed="rId9"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0875" cy="302458"/>
                          </a:xfrm>
                          <a:prstGeom prst="rect">
                            <a:avLst/>
                          </a:prstGeom>
                          <a:noFill/>
                          <a:ln>
                            <a:noFill/>
                          </a:ln>
                        </pic:spPr>
                      </pic:pic>
                    </a:graphicData>
                  </a:graphic>
                </wp:inline>
              </w:drawing>
            </w:r>
          </w:p>
        </w:tc>
        <w:tc>
          <w:tcPr>
            <w:tcW w:w="236" w:type="dxa"/>
          </w:tcPr>
          <w:p w:rsidR="006B5B6F" w:rsidRPr="00846E25" w:rsidRDefault="006B5B6F" w:rsidP="00250E30">
            <w:pPr>
              <w:spacing w:before="240" w:after="240"/>
              <w:jc w:val="both"/>
              <w:rPr>
                <w:rFonts w:ascii="Times New Roman" w:hAnsi="Times New Roman" w:cs="Times New Roman"/>
                <w:noProof/>
                <w:sz w:val="24"/>
              </w:rPr>
            </w:pPr>
          </w:p>
        </w:tc>
        <w:tc>
          <w:tcPr>
            <w:tcW w:w="1296" w:type="dxa"/>
            <w:vAlign w:val="center"/>
          </w:tcPr>
          <w:p w:rsidR="006B5B6F" w:rsidRPr="00846E25" w:rsidRDefault="006B5B6F" w:rsidP="00250E30">
            <w:pPr>
              <w:spacing w:before="240" w:after="240"/>
              <w:jc w:val="both"/>
              <w:rPr>
                <w:rFonts w:ascii="Times New Roman" w:hAnsi="Times New Roman" w:cs="Times New Roman"/>
                <w:noProof/>
                <w:sz w:val="24"/>
              </w:rPr>
            </w:pPr>
            <w:r w:rsidRPr="00846E25">
              <w:rPr>
                <w:rFonts w:ascii="Times New Roman" w:hAnsi="Times New Roman" w:cs="Times New Roman"/>
                <w:noProof/>
                <w:sz w:val="24"/>
              </w:rPr>
              <w:drawing>
                <wp:inline distT="0" distB="0" distL="0" distR="0">
                  <wp:extent cx="660400" cy="234950"/>
                  <wp:effectExtent l="25400" t="0" r="0" b="0"/>
                  <wp:docPr id="88" name="P 3"/>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60259" cy="234900"/>
                          </a:xfrm>
                          <a:prstGeom prst="rect">
                            <a:avLst/>
                          </a:prstGeom>
                          <a:noFill/>
                          <a:ln w="9525">
                            <a:noFill/>
                            <a:miter lim="800000"/>
                            <a:headEnd/>
                            <a:tailEnd/>
                          </a:ln>
                        </pic:spPr>
                      </pic:pic>
                    </a:graphicData>
                  </a:graphic>
                </wp:inline>
              </w:drawing>
            </w:r>
          </w:p>
        </w:tc>
      </w:tr>
    </w:tbl>
    <w:p w:rsidR="00EF79B1" w:rsidRDefault="00EF79B1">
      <w:pPr>
        <w:rPr>
          <w:b/>
          <w:color w:val="365F91" w:themeColor="accent1" w:themeShade="BF"/>
          <w:sz w:val="28"/>
        </w:rPr>
      </w:pPr>
      <w:r>
        <w:rPr>
          <w:b/>
          <w:color w:val="365F91" w:themeColor="accent1" w:themeShade="BF"/>
          <w:sz w:val="28"/>
        </w:rPr>
        <w:br w:type="page"/>
      </w:r>
    </w:p>
    <w:p w:rsidR="00FE6B3D" w:rsidRDefault="00FE6B3D" w:rsidP="00D05287">
      <w:pPr>
        <w:rPr>
          <w:b/>
          <w:color w:val="365F91" w:themeColor="accent1" w:themeShade="BF"/>
          <w:sz w:val="28"/>
        </w:rPr>
      </w:pPr>
      <w:r>
        <w:rPr>
          <w:b/>
          <w:color w:val="365F91" w:themeColor="accent1" w:themeShade="BF"/>
          <w:sz w:val="28"/>
        </w:rPr>
        <w:t>e-Book</w:t>
      </w:r>
      <w:r w:rsidRPr="00B93EB3">
        <w:rPr>
          <w:b/>
          <w:color w:val="365F91" w:themeColor="accent1" w:themeShade="BF"/>
          <w:sz w:val="28"/>
        </w:rPr>
        <w:t xml:space="preserve"> Take-Home Quiz – Option </w:t>
      </w:r>
      <w:r>
        <w:rPr>
          <w:b/>
          <w:color w:val="365F91" w:themeColor="accent1" w:themeShade="BF"/>
          <w:sz w:val="28"/>
        </w:rPr>
        <w:t>A</w:t>
      </w:r>
      <w:r w:rsidRPr="00B93EB3">
        <w:rPr>
          <w:b/>
          <w:color w:val="365F91" w:themeColor="accent1" w:themeShade="BF"/>
          <w:sz w:val="28"/>
        </w:rPr>
        <w:t xml:space="preserve"> (</w:t>
      </w:r>
      <w:r>
        <w:rPr>
          <w:b/>
          <w:color w:val="365F91" w:themeColor="accent1" w:themeShade="BF"/>
          <w:sz w:val="28"/>
        </w:rPr>
        <w:t>Amazon Kindle perspective</w:t>
      </w:r>
      <w:r w:rsidRPr="00B93EB3">
        <w:rPr>
          <w:b/>
          <w:color w:val="365F91" w:themeColor="accent1" w:themeShade="BF"/>
          <w:sz w:val="28"/>
        </w:rPr>
        <w:t>)</w:t>
      </w:r>
    </w:p>
    <w:p w:rsidR="00FE6B3D" w:rsidRDefault="00FE6B3D">
      <w:r>
        <w:t>Answer each of the following questions and upload to Canvas:</w:t>
      </w:r>
    </w:p>
    <w:p w:rsidR="00FE6B3D" w:rsidRPr="00330204" w:rsidRDefault="00FE6B3D" w:rsidP="00D05287">
      <w:pPr>
        <w:pStyle w:val="ListParagraph"/>
        <w:numPr>
          <w:ilvl w:val="0"/>
          <w:numId w:val="8"/>
        </w:numPr>
        <w:rPr>
          <w:rFonts w:eastAsiaTheme="majorEastAsia" w:cstheme="majorBidi"/>
          <w:bCs/>
        </w:rPr>
      </w:pPr>
      <w:r>
        <w:rPr>
          <w:rFonts w:eastAsiaTheme="majorEastAsia" w:cstheme="majorBidi"/>
          <w:bCs/>
        </w:rPr>
        <w:t xml:space="preserve">One popular eBook provider is AMAZON. Kindle eBooks can be through the AMAZON.com website. Describe the advantages and disadvantages of purchasing </w:t>
      </w:r>
      <w:r w:rsidRPr="00AA4EDD">
        <w:rPr>
          <w:rFonts w:eastAsiaTheme="majorEastAsia" w:cstheme="majorBidi"/>
          <w:b/>
          <w:bCs/>
        </w:rPr>
        <w:t>Kindle eBooks</w:t>
      </w:r>
      <w:r>
        <w:rPr>
          <w:rFonts w:eastAsiaTheme="majorEastAsia" w:cstheme="majorBidi"/>
          <w:bCs/>
        </w:rPr>
        <w:t xml:space="preserve"> from AMAZON.  </w:t>
      </w:r>
      <w:r>
        <w:rPr>
          <w:rFonts w:eastAsiaTheme="majorEastAsia" w:cstheme="majorBidi"/>
          <w:bCs/>
        </w:rPr>
        <w:br/>
      </w:r>
    </w:p>
    <w:p w:rsidR="00FE6B3D" w:rsidRDefault="00FE6B3D" w:rsidP="00D05287">
      <w:pPr>
        <w:pStyle w:val="ListParagraph"/>
        <w:numPr>
          <w:ilvl w:val="0"/>
          <w:numId w:val="8"/>
        </w:numPr>
        <w:rPr>
          <w:rFonts w:eastAsiaTheme="majorEastAsia" w:cstheme="majorBidi"/>
          <w:bCs/>
        </w:rPr>
      </w:pPr>
      <w:r>
        <w:rPr>
          <w:rFonts w:eastAsiaTheme="majorEastAsia" w:cstheme="majorBidi"/>
          <w:bCs/>
        </w:rPr>
        <w:t>Discuss the hardware, software, and (current) vendor dependencies of this product. At a minimum, you should address the following points:</w:t>
      </w:r>
    </w:p>
    <w:p w:rsidR="00FE6B3D" w:rsidRPr="009C41A1" w:rsidRDefault="00FE6B3D" w:rsidP="00D05287">
      <w:pPr>
        <w:ind w:left="720"/>
        <w:rPr>
          <w:rFonts w:eastAsiaTheme="majorEastAsia" w:cstheme="majorBidi"/>
          <w:bCs/>
        </w:rPr>
      </w:pPr>
      <w:r>
        <w:rPr>
          <w:rFonts w:eastAsiaTheme="majorEastAsia" w:cstheme="majorBidi"/>
          <w:bCs/>
        </w:rPr>
        <w:t xml:space="preserve">What AMAZON devices can be used to read Kindle eBooks in their native format? Can the eBooks be downloaded in their native format to devices manufactured by other vendors? If so, which ones? Can those file types be converted for use on other devices? </w:t>
      </w:r>
    </w:p>
    <w:p w:rsidR="00FE6B3D" w:rsidRDefault="00FE6B3D" w:rsidP="00D05287">
      <w:pPr>
        <w:pStyle w:val="ListParagraph"/>
        <w:numPr>
          <w:ilvl w:val="0"/>
          <w:numId w:val="8"/>
        </w:numPr>
        <w:contextualSpacing w:val="0"/>
        <w:rPr>
          <w:rFonts w:eastAsiaTheme="majorEastAsia" w:cstheme="majorBidi"/>
          <w:bCs/>
        </w:rPr>
      </w:pPr>
      <w:r>
        <w:rPr>
          <w:rFonts w:eastAsiaTheme="majorEastAsia" w:cstheme="majorBidi"/>
          <w:bCs/>
        </w:rPr>
        <w:t>How does AMAZON monetize profit from Kindle eBooks?</w:t>
      </w:r>
    </w:p>
    <w:p w:rsidR="00FE6B3D" w:rsidRDefault="00FE6B3D" w:rsidP="00D05287">
      <w:pPr>
        <w:pStyle w:val="ListParagraph"/>
        <w:numPr>
          <w:ilvl w:val="0"/>
          <w:numId w:val="8"/>
        </w:numPr>
        <w:spacing w:after="120"/>
        <w:contextualSpacing w:val="0"/>
        <w:rPr>
          <w:rFonts w:eastAsiaTheme="majorEastAsia" w:cstheme="majorBidi"/>
          <w:bCs/>
        </w:rPr>
      </w:pPr>
      <w:r>
        <w:rPr>
          <w:rFonts w:eastAsiaTheme="majorEastAsia" w:cstheme="majorBidi"/>
          <w:bCs/>
        </w:rPr>
        <w:t>Using Porter’s five-forces model, (a) what are the threats of substitute products or services, and (b) what is the threat of new entrants.</w:t>
      </w:r>
    </w:p>
    <w:p w:rsidR="00FE6B3D" w:rsidRPr="000D7BDE" w:rsidRDefault="00FE6B3D" w:rsidP="00D05287">
      <w:pPr>
        <w:pStyle w:val="ListParagraph"/>
        <w:numPr>
          <w:ilvl w:val="0"/>
          <w:numId w:val="8"/>
        </w:numPr>
        <w:contextualSpacing w:val="0"/>
        <w:rPr>
          <w:rFonts w:eastAsiaTheme="majorEastAsia" w:cstheme="majorBidi"/>
          <w:bCs/>
        </w:rPr>
      </w:pPr>
      <w:r w:rsidRPr="000D7BDE">
        <w:rPr>
          <w:rFonts w:eastAsiaTheme="majorEastAsia" w:cstheme="majorBidi"/>
          <w:bCs/>
        </w:rPr>
        <w:t>Wh</w:t>
      </w:r>
      <w:r>
        <w:rPr>
          <w:rFonts w:eastAsiaTheme="majorEastAsia" w:cstheme="majorBidi"/>
          <w:bCs/>
        </w:rPr>
        <w:t>at</w:t>
      </w:r>
      <w:r w:rsidRPr="000D7BDE">
        <w:rPr>
          <w:rFonts w:eastAsiaTheme="majorEastAsia" w:cstheme="majorBidi"/>
          <w:bCs/>
        </w:rPr>
        <w:t xml:space="preserve"> factors contributed to AMAZON’s ability to secure a 67% share of the US e-book retail market?  </w:t>
      </w:r>
    </w:p>
    <w:p w:rsidR="00FE6B3D" w:rsidRPr="00AA4EDD" w:rsidRDefault="00FE6B3D" w:rsidP="00D05287">
      <w:pPr>
        <w:ind w:left="360"/>
        <w:rPr>
          <w:rFonts w:eastAsiaTheme="majorEastAsia" w:cstheme="majorBidi"/>
          <w:bCs/>
        </w:rPr>
      </w:pPr>
      <w:r w:rsidRPr="00AA4EDD">
        <w:rPr>
          <w:rFonts w:eastAsiaTheme="majorEastAsia" w:cstheme="majorBidi"/>
          <w:b/>
          <w:bCs/>
        </w:rPr>
        <w:t>Bonus Question</w:t>
      </w:r>
      <w:r>
        <w:rPr>
          <w:rFonts w:eastAsiaTheme="majorEastAsia" w:cstheme="majorBidi"/>
          <w:b/>
          <w:bCs/>
        </w:rPr>
        <w:t xml:space="preserve"> (2 parts)</w:t>
      </w:r>
      <w:r w:rsidRPr="00AA4EDD">
        <w:rPr>
          <w:rFonts w:eastAsiaTheme="majorEastAsia" w:cstheme="majorBidi"/>
          <w:bCs/>
        </w:rPr>
        <w:t>:</w:t>
      </w:r>
    </w:p>
    <w:p w:rsidR="00FE6B3D" w:rsidRDefault="00FE6B3D" w:rsidP="00D05287">
      <w:pPr>
        <w:pStyle w:val="ListParagraph"/>
        <w:numPr>
          <w:ilvl w:val="0"/>
          <w:numId w:val="9"/>
        </w:numPr>
        <w:rPr>
          <w:rFonts w:eastAsiaTheme="majorEastAsia" w:cstheme="majorBidi"/>
          <w:bCs/>
        </w:rPr>
      </w:pPr>
      <w:r>
        <w:rPr>
          <w:rFonts w:eastAsiaTheme="majorEastAsia" w:cstheme="majorBidi"/>
          <w:bCs/>
        </w:rPr>
        <w:t xml:space="preserve">Compare and contrast the Amazon Kindle products. Then make a recommendation for a 38-year old individual who enjoys reading mysteries, will subscribe an electronic version of </w:t>
      </w:r>
      <w:r w:rsidRPr="00AA4EDD">
        <w:rPr>
          <w:rFonts w:eastAsiaTheme="majorEastAsia" w:cstheme="majorBidi"/>
          <w:bCs/>
          <w:i/>
        </w:rPr>
        <w:t>The Economist</w:t>
      </w:r>
      <w:r>
        <w:rPr>
          <w:rFonts w:eastAsiaTheme="majorEastAsia" w:cstheme="majorBidi"/>
          <w:bCs/>
        </w:rPr>
        <w:t xml:space="preserve">, and wishes to renew a subscription to </w:t>
      </w:r>
      <w:r w:rsidRPr="00AA4EDD">
        <w:rPr>
          <w:rFonts w:eastAsiaTheme="majorEastAsia" w:cstheme="majorBidi"/>
          <w:bCs/>
          <w:i/>
        </w:rPr>
        <w:t>The Wall Street Journal</w:t>
      </w:r>
      <w:r>
        <w:rPr>
          <w:rFonts w:eastAsiaTheme="majorEastAsia" w:cstheme="majorBidi"/>
          <w:bCs/>
        </w:rPr>
        <w:t xml:space="preserve"> in electronic format. Provide your rationale.</w:t>
      </w:r>
    </w:p>
    <w:p w:rsidR="00FE6B3D" w:rsidRPr="00AA4EDD" w:rsidRDefault="00FE6B3D" w:rsidP="00D05287">
      <w:pPr>
        <w:pStyle w:val="ListParagraph"/>
        <w:numPr>
          <w:ilvl w:val="0"/>
          <w:numId w:val="9"/>
        </w:numPr>
        <w:rPr>
          <w:rFonts w:eastAsiaTheme="majorEastAsia" w:cstheme="majorBidi"/>
          <w:bCs/>
        </w:rPr>
      </w:pPr>
      <w:r>
        <w:rPr>
          <w:rFonts w:eastAsiaTheme="majorEastAsia" w:cstheme="majorBidi"/>
          <w:bCs/>
        </w:rPr>
        <w:t>Consider your recommendation in part A.  Would you make a similar recommendation to Lester who will supply e-books and other digital materials as well as loan out e-reader devices to patrons? If not, which Amazon Kindle device do you recommend?  Provide your rationale.</w:t>
      </w:r>
    </w:p>
    <w:p w:rsidR="00FE6B3D" w:rsidRPr="0036549D" w:rsidRDefault="00FE6B3D" w:rsidP="00D05287">
      <w:pPr>
        <w:pStyle w:val="ListParagraph"/>
        <w:contextualSpacing w:val="0"/>
        <w:rPr>
          <w:rFonts w:eastAsiaTheme="majorEastAsia" w:cstheme="majorBidi"/>
          <w:bCs/>
        </w:rPr>
      </w:pPr>
    </w:p>
    <w:p w:rsidR="00FE6B3D" w:rsidRDefault="00FE6B3D" w:rsidP="00D05287">
      <w:pPr>
        <w:spacing w:after="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Some Sources to Consider:</w:t>
      </w:r>
    </w:p>
    <w:p w:rsidR="00FE6B3D" w:rsidRPr="00B93EB3" w:rsidRDefault="00FE6B3D">
      <w:pPr>
        <w:rPr>
          <w:rFonts w:asciiTheme="majorHAnsi" w:eastAsiaTheme="majorEastAsia" w:hAnsiTheme="majorHAnsi" w:cstheme="majorBidi"/>
          <w:bCs/>
          <w:szCs w:val="28"/>
        </w:rPr>
      </w:pPr>
      <w:r>
        <w:rPr>
          <w:rFonts w:asciiTheme="majorHAnsi" w:eastAsiaTheme="majorEastAsia" w:hAnsiTheme="majorHAnsi" w:cstheme="majorBidi"/>
          <w:bCs/>
          <w:szCs w:val="28"/>
        </w:rPr>
        <w:t>(</w:t>
      </w:r>
      <w:r w:rsidRPr="00B93EB3">
        <w:rPr>
          <w:rFonts w:asciiTheme="majorHAnsi" w:eastAsiaTheme="majorEastAsia" w:hAnsiTheme="majorHAnsi" w:cstheme="majorBidi"/>
          <w:bCs/>
          <w:szCs w:val="28"/>
        </w:rPr>
        <w:t>Please also look for other sources.</w:t>
      </w:r>
      <w:r>
        <w:rPr>
          <w:rFonts w:asciiTheme="majorHAnsi" w:eastAsiaTheme="majorEastAsia" w:hAnsiTheme="majorHAnsi" w:cstheme="majorBidi"/>
          <w:bCs/>
          <w:szCs w:val="28"/>
        </w:rPr>
        <w:t>)</w:t>
      </w:r>
    </w:p>
    <w:p w:rsidR="00FE6B3D" w:rsidRDefault="00FE6B3D">
      <w:r w:rsidRPr="00C74163">
        <w:t>http://www.amazon.com/gp/product/B007HCCNJU/ref=topnav_storetab_kstore</w:t>
      </w:r>
      <w:r>
        <w:t xml:space="preserve"> </w:t>
      </w:r>
    </w:p>
    <w:p w:rsidR="00FE6B3D" w:rsidRDefault="00FE6B3D">
      <w:r w:rsidRPr="00C74163">
        <w:t>http://www.amazon.com/Kindle-eBooks/b?ie=UTF8&amp;node=154606011</w:t>
      </w:r>
      <w:r>
        <w:t xml:space="preserve"> </w:t>
      </w:r>
    </w:p>
    <w:p w:rsidR="00FE6B3D" w:rsidRDefault="00FE6B3D">
      <w:pPr>
        <w:rPr>
          <w:rFonts w:eastAsiaTheme="majorEastAsia" w:cstheme="majorBidi"/>
          <w:bCs/>
        </w:rPr>
      </w:pPr>
      <w:r>
        <w:t xml:space="preserve"> </w:t>
      </w:r>
      <w:r w:rsidRPr="00C74163">
        <w:t>http://best-kindle-comparison-review.toptenreviews.com/</w:t>
      </w:r>
      <w:r>
        <w:t xml:space="preserve"> </w:t>
      </w:r>
    </w:p>
    <w:p w:rsidR="00FE6B3D" w:rsidRDefault="00FE6B3D">
      <w:pPr>
        <w:rPr>
          <w:rFonts w:eastAsiaTheme="majorEastAsia" w:cstheme="majorBidi"/>
          <w:bCs/>
        </w:rPr>
      </w:pPr>
    </w:p>
    <w:p w:rsidR="00FE6B3D" w:rsidRDefault="00FE6B3D">
      <w:pPr>
        <w:rPr>
          <w:rFonts w:eastAsiaTheme="majorEastAsia" w:cstheme="majorBidi"/>
          <w:bCs/>
        </w:rPr>
      </w:pPr>
    </w:p>
    <w:p w:rsidR="00FE6B3D" w:rsidRPr="00D05287" w:rsidRDefault="00FE6B3D" w:rsidP="00D05287">
      <w:pPr>
        <w:rPr>
          <w:rFonts w:eastAsiaTheme="majorEastAsia" w:cstheme="majorBidi"/>
          <w:bCs/>
        </w:rPr>
      </w:pPr>
      <w:r>
        <w:rPr>
          <w:b/>
          <w:color w:val="365F91" w:themeColor="accent1" w:themeShade="BF"/>
          <w:sz w:val="28"/>
        </w:rPr>
        <w:t>e-Book</w:t>
      </w:r>
      <w:r w:rsidRPr="00B93EB3">
        <w:rPr>
          <w:b/>
          <w:color w:val="365F91" w:themeColor="accent1" w:themeShade="BF"/>
          <w:sz w:val="28"/>
        </w:rPr>
        <w:t xml:space="preserve"> Take-Home Quiz – Option </w:t>
      </w:r>
      <w:r>
        <w:rPr>
          <w:b/>
          <w:color w:val="365F91" w:themeColor="accent1" w:themeShade="BF"/>
          <w:sz w:val="28"/>
        </w:rPr>
        <w:t>B</w:t>
      </w:r>
      <w:r w:rsidRPr="00B93EB3">
        <w:rPr>
          <w:b/>
          <w:color w:val="365F91" w:themeColor="accent1" w:themeShade="BF"/>
          <w:sz w:val="28"/>
        </w:rPr>
        <w:t xml:space="preserve"> (</w:t>
      </w:r>
      <w:r>
        <w:rPr>
          <w:b/>
          <w:color w:val="365F91" w:themeColor="accent1" w:themeShade="BF"/>
          <w:sz w:val="28"/>
        </w:rPr>
        <w:t>Apple iBooks Perspective</w:t>
      </w:r>
      <w:r w:rsidRPr="00B93EB3">
        <w:rPr>
          <w:b/>
          <w:color w:val="365F91" w:themeColor="accent1" w:themeShade="BF"/>
          <w:sz w:val="28"/>
        </w:rPr>
        <w:t>)</w:t>
      </w:r>
    </w:p>
    <w:p w:rsidR="00FE6B3D" w:rsidRDefault="00FE6B3D" w:rsidP="00D05287">
      <w:r>
        <w:t>Answer each of the following questions and upload to Canvas:</w:t>
      </w:r>
    </w:p>
    <w:p w:rsidR="00FE6B3D" w:rsidRPr="00E44F2D" w:rsidRDefault="00FE6B3D" w:rsidP="00D05287">
      <w:pPr>
        <w:pStyle w:val="ListParagraph"/>
        <w:numPr>
          <w:ilvl w:val="0"/>
          <w:numId w:val="18"/>
        </w:numPr>
        <w:rPr>
          <w:rFonts w:eastAsiaTheme="majorEastAsia" w:cstheme="majorBidi"/>
          <w:bCs/>
        </w:rPr>
      </w:pPr>
      <w:r w:rsidRPr="00D810CE">
        <w:rPr>
          <w:rFonts w:eastAsiaTheme="majorEastAsia" w:cstheme="majorBidi"/>
          <w:bCs/>
        </w:rPr>
        <w:t xml:space="preserve">One eBook provider </w:t>
      </w:r>
      <w:r>
        <w:rPr>
          <w:rFonts w:eastAsiaTheme="majorEastAsia" w:cstheme="majorBidi"/>
          <w:bCs/>
        </w:rPr>
        <w:t>trying to chip away at Amazon Kindle’s market share for e-books is Apple with its iBooks app and iBooks store.  If you are an Apple fan, you can purchase iBooks from the Apple iBooks website</w:t>
      </w:r>
      <w:r w:rsidRPr="00D810CE">
        <w:rPr>
          <w:rFonts w:eastAsiaTheme="majorEastAsia" w:cstheme="majorBidi"/>
          <w:bCs/>
        </w:rPr>
        <w:t xml:space="preserve">. Describe the advantages and disadvantages of purchasing </w:t>
      </w:r>
      <w:r w:rsidR="00592105">
        <w:rPr>
          <w:rFonts w:eastAsiaTheme="majorEastAsia" w:cstheme="majorBidi"/>
          <w:bCs/>
        </w:rPr>
        <w:t>Apple iBooks</w:t>
      </w:r>
      <w:r w:rsidRPr="00E44F2D">
        <w:rPr>
          <w:rFonts w:eastAsiaTheme="majorEastAsia" w:cstheme="majorBidi"/>
          <w:bCs/>
        </w:rPr>
        <w:t xml:space="preserve">.  </w:t>
      </w:r>
    </w:p>
    <w:p w:rsidR="00FE6B3D" w:rsidRDefault="00FE6B3D" w:rsidP="00D05287">
      <w:pPr>
        <w:pStyle w:val="ListParagraph"/>
        <w:numPr>
          <w:ilvl w:val="0"/>
          <w:numId w:val="18"/>
        </w:numPr>
        <w:rPr>
          <w:rFonts w:eastAsiaTheme="majorEastAsia" w:cstheme="majorBidi"/>
          <w:bCs/>
        </w:rPr>
      </w:pPr>
      <w:r>
        <w:rPr>
          <w:rFonts w:eastAsiaTheme="majorEastAsia" w:cstheme="majorBidi"/>
          <w:bCs/>
        </w:rPr>
        <w:t>Discuss the hardware, software, and (current) vendor dependencies of this product. At a minimum, you should address the following points:</w:t>
      </w:r>
    </w:p>
    <w:p w:rsidR="00FE6B3D" w:rsidRPr="00E44F2D" w:rsidRDefault="00FE6B3D" w:rsidP="00D05287">
      <w:pPr>
        <w:ind w:left="1080"/>
        <w:rPr>
          <w:rFonts w:eastAsiaTheme="majorEastAsia" w:cstheme="majorBidi"/>
          <w:bCs/>
        </w:rPr>
      </w:pPr>
      <w:r w:rsidRPr="00E44F2D">
        <w:rPr>
          <w:rFonts w:eastAsiaTheme="majorEastAsia" w:cstheme="majorBidi"/>
          <w:bCs/>
        </w:rPr>
        <w:t xml:space="preserve">What Apple devices can be used to read iBooks in their native format? Can the iBooks be downloaded in their native format to devices manufactured by other vendors? If so, which ones? Can those file types be converted for use on other devices? </w:t>
      </w:r>
    </w:p>
    <w:p w:rsidR="00FE6B3D" w:rsidRDefault="00FE6B3D" w:rsidP="00D05287">
      <w:pPr>
        <w:pStyle w:val="ListParagraph"/>
        <w:numPr>
          <w:ilvl w:val="0"/>
          <w:numId w:val="18"/>
        </w:numPr>
        <w:rPr>
          <w:rFonts w:eastAsiaTheme="majorEastAsia" w:cstheme="majorBidi"/>
          <w:bCs/>
        </w:rPr>
      </w:pPr>
      <w:r w:rsidRPr="00D810CE">
        <w:rPr>
          <w:rFonts w:eastAsiaTheme="majorEastAsia" w:cstheme="majorBidi"/>
          <w:bCs/>
        </w:rPr>
        <w:t>How does Apple monetize profit from Apple iBooks?</w:t>
      </w:r>
    </w:p>
    <w:p w:rsidR="00FE6B3D" w:rsidRPr="00D810CE" w:rsidRDefault="00FE6B3D" w:rsidP="00D05287">
      <w:pPr>
        <w:pStyle w:val="ListParagraph"/>
        <w:numPr>
          <w:ilvl w:val="0"/>
          <w:numId w:val="18"/>
        </w:numPr>
        <w:rPr>
          <w:rFonts w:eastAsiaTheme="majorEastAsia" w:cstheme="majorBidi"/>
          <w:bCs/>
        </w:rPr>
      </w:pPr>
      <w:r w:rsidRPr="00D810CE">
        <w:rPr>
          <w:rFonts w:eastAsiaTheme="majorEastAsia" w:cstheme="majorBidi"/>
          <w:bCs/>
        </w:rPr>
        <w:t>Using Porter’s five-forces model, (a) what are the threats of substitute products or services, and (b) what is the threat of new entrants.</w:t>
      </w:r>
    </w:p>
    <w:p w:rsidR="00FE6B3D" w:rsidRPr="000D7BDE" w:rsidRDefault="00FE6B3D" w:rsidP="00D05287">
      <w:pPr>
        <w:pStyle w:val="ListParagraph"/>
        <w:numPr>
          <w:ilvl w:val="0"/>
          <w:numId w:val="18"/>
        </w:numPr>
        <w:contextualSpacing w:val="0"/>
        <w:rPr>
          <w:rFonts w:eastAsiaTheme="majorEastAsia" w:cstheme="majorBidi"/>
          <w:bCs/>
        </w:rPr>
      </w:pPr>
      <w:r>
        <w:rPr>
          <w:rFonts w:eastAsiaTheme="majorEastAsia" w:cstheme="majorBidi"/>
          <w:bCs/>
        </w:rPr>
        <w:t>What factors will contribute to Apple’s success or failure in competing with Amazon.</w:t>
      </w:r>
    </w:p>
    <w:p w:rsidR="00FE6B3D" w:rsidRPr="00AA4EDD" w:rsidRDefault="00FE6B3D" w:rsidP="00D05287">
      <w:pPr>
        <w:ind w:left="360"/>
        <w:rPr>
          <w:rFonts w:eastAsiaTheme="majorEastAsia" w:cstheme="majorBidi"/>
          <w:bCs/>
        </w:rPr>
      </w:pPr>
      <w:r w:rsidRPr="00AA4EDD">
        <w:rPr>
          <w:rFonts w:eastAsiaTheme="majorEastAsia" w:cstheme="majorBidi"/>
          <w:b/>
          <w:bCs/>
        </w:rPr>
        <w:t>Bonus Question</w:t>
      </w:r>
      <w:r>
        <w:rPr>
          <w:rFonts w:eastAsiaTheme="majorEastAsia" w:cstheme="majorBidi"/>
          <w:b/>
          <w:bCs/>
        </w:rPr>
        <w:t xml:space="preserve"> (2 parts)</w:t>
      </w:r>
      <w:r w:rsidRPr="00AA4EDD">
        <w:rPr>
          <w:rFonts w:eastAsiaTheme="majorEastAsia" w:cstheme="majorBidi"/>
          <w:bCs/>
        </w:rPr>
        <w:t>:</w:t>
      </w:r>
    </w:p>
    <w:p w:rsidR="00FE6B3D" w:rsidRPr="00D810CE" w:rsidRDefault="00FE6B3D" w:rsidP="00D05287">
      <w:pPr>
        <w:pStyle w:val="ListParagraph"/>
        <w:numPr>
          <w:ilvl w:val="0"/>
          <w:numId w:val="19"/>
        </w:numPr>
        <w:rPr>
          <w:rFonts w:eastAsiaTheme="majorEastAsia" w:cstheme="majorBidi"/>
          <w:bCs/>
        </w:rPr>
      </w:pPr>
      <w:r w:rsidRPr="00D810CE">
        <w:rPr>
          <w:rFonts w:eastAsiaTheme="majorEastAsia" w:cstheme="majorBidi"/>
          <w:bCs/>
        </w:rPr>
        <w:t xml:space="preserve">Compare and contrast the </w:t>
      </w:r>
      <w:r>
        <w:rPr>
          <w:rFonts w:eastAsiaTheme="majorEastAsia" w:cstheme="majorBidi"/>
          <w:bCs/>
        </w:rPr>
        <w:t>Apple</w:t>
      </w:r>
      <w:r w:rsidRPr="00D810CE">
        <w:rPr>
          <w:rFonts w:eastAsiaTheme="majorEastAsia" w:cstheme="majorBidi"/>
          <w:bCs/>
        </w:rPr>
        <w:t xml:space="preserve"> products</w:t>
      </w:r>
      <w:r>
        <w:rPr>
          <w:rFonts w:eastAsiaTheme="majorEastAsia" w:cstheme="majorBidi"/>
          <w:bCs/>
        </w:rPr>
        <w:t xml:space="preserve"> that can display iBooks</w:t>
      </w:r>
      <w:r w:rsidRPr="00D810CE">
        <w:rPr>
          <w:rFonts w:eastAsiaTheme="majorEastAsia" w:cstheme="majorBidi"/>
          <w:bCs/>
        </w:rPr>
        <w:t xml:space="preserve">. Then make a recommendation for a 38-year old individual who enjoys reading mysteries, will subscribe an electronic version of </w:t>
      </w:r>
      <w:r w:rsidRPr="00D810CE">
        <w:rPr>
          <w:rFonts w:eastAsiaTheme="majorEastAsia" w:cstheme="majorBidi"/>
          <w:bCs/>
          <w:i/>
        </w:rPr>
        <w:t>The Economist</w:t>
      </w:r>
      <w:r w:rsidRPr="00D810CE">
        <w:rPr>
          <w:rFonts w:eastAsiaTheme="majorEastAsia" w:cstheme="majorBidi"/>
          <w:bCs/>
        </w:rPr>
        <w:t xml:space="preserve">, and wishes to renew a subscription to </w:t>
      </w:r>
      <w:r w:rsidRPr="00D810CE">
        <w:rPr>
          <w:rFonts w:eastAsiaTheme="majorEastAsia" w:cstheme="majorBidi"/>
          <w:bCs/>
          <w:i/>
        </w:rPr>
        <w:t>The Wall Street Journal</w:t>
      </w:r>
      <w:r w:rsidRPr="00D810CE">
        <w:rPr>
          <w:rFonts w:eastAsiaTheme="majorEastAsia" w:cstheme="majorBidi"/>
          <w:bCs/>
        </w:rPr>
        <w:t xml:space="preserve"> in electronic format. Provide your rationale.</w:t>
      </w:r>
    </w:p>
    <w:p w:rsidR="00FE6B3D" w:rsidRPr="00AA4EDD" w:rsidRDefault="00FE6B3D" w:rsidP="00D05287">
      <w:pPr>
        <w:pStyle w:val="ListParagraph"/>
        <w:numPr>
          <w:ilvl w:val="0"/>
          <w:numId w:val="19"/>
        </w:numPr>
        <w:rPr>
          <w:rFonts w:eastAsiaTheme="majorEastAsia" w:cstheme="majorBidi"/>
          <w:bCs/>
        </w:rPr>
      </w:pPr>
      <w:r>
        <w:rPr>
          <w:rFonts w:eastAsiaTheme="majorEastAsia" w:cstheme="majorBidi"/>
          <w:bCs/>
        </w:rPr>
        <w:t xml:space="preserve">Consider your recommendation in part A.  Would you make a similar recommendation to Lester who will supply e-books and other digital materials as well as loan out e-reader devices to patrons? If not, what Apple </w:t>
      </w:r>
      <w:r w:rsidR="00592105">
        <w:rPr>
          <w:rFonts w:eastAsiaTheme="majorEastAsia" w:cstheme="majorBidi"/>
          <w:bCs/>
        </w:rPr>
        <w:t>products do</w:t>
      </w:r>
      <w:r>
        <w:rPr>
          <w:rFonts w:eastAsiaTheme="majorEastAsia" w:cstheme="majorBidi"/>
          <w:bCs/>
        </w:rPr>
        <w:t xml:space="preserve"> you recommend?  Provide your rationale.</w:t>
      </w:r>
    </w:p>
    <w:p w:rsidR="00FE6B3D" w:rsidRPr="0036549D" w:rsidRDefault="00FE6B3D" w:rsidP="00D05287">
      <w:pPr>
        <w:pStyle w:val="ListParagraph"/>
        <w:contextualSpacing w:val="0"/>
        <w:rPr>
          <w:rFonts w:eastAsiaTheme="majorEastAsia" w:cstheme="majorBidi"/>
          <w:bCs/>
        </w:rPr>
      </w:pPr>
    </w:p>
    <w:p w:rsidR="00FE6B3D" w:rsidRDefault="00FE6B3D" w:rsidP="00D05287">
      <w:pPr>
        <w:spacing w:after="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Some Sources to Consider:</w:t>
      </w:r>
    </w:p>
    <w:p w:rsidR="00FE6B3D" w:rsidRPr="00B93EB3" w:rsidRDefault="00FE6B3D" w:rsidP="00D05287">
      <w:pPr>
        <w:rPr>
          <w:rFonts w:asciiTheme="majorHAnsi" w:eastAsiaTheme="majorEastAsia" w:hAnsiTheme="majorHAnsi" w:cstheme="majorBidi"/>
          <w:bCs/>
          <w:szCs w:val="28"/>
        </w:rPr>
      </w:pPr>
      <w:r>
        <w:rPr>
          <w:rFonts w:asciiTheme="majorHAnsi" w:eastAsiaTheme="majorEastAsia" w:hAnsiTheme="majorHAnsi" w:cstheme="majorBidi"/>
          <w:bCs/>
          <w:szCs w:val="28"/>
        </w:rPr>
        <w:t>(</w:t>
      </w:r>
      <w:r w:rsidRPr="00B93EB3">
        <w:rPr>
          <w:rFonts w:asciiTheme="majorHAnsi" w:eastAsiaTheme="majorEastAsia" w:hAnsiTheme="majorHAnsi" w:cstheme="majorBidi"/>
          <w:bCs/>
          <w:szCs w:val="28"/>
        </w:rPr>
        <w:t>Please also look for other sources.</w:t>
      </w:r>
      <w:r>
        <w:rPr>
          <w:rFonts w:asciiTheme="majorHAnsi" w:eastAsiaTheme="majorEastAsia" w:hAnsiTheme="majorHAnsi" w:cstheme="majorBidi"/>
          <w:bCs/>
          <w:szCs w:val="28"/>
        </w:rPr>
        <w:t>)</w:t>
      </w:r>
    </w:p>
    <w:p w:rsidR="00FE6B3D" w:rsidRDefault="00FE6B3D" w:rsidP="00D05287">
      <w:r w:rsidRPr="00C74163">
        <w:t>http://www.apple.com/ibooks/</w:t>
      </w:r>
      <w:r>
        <w:t xml:space="preserve"> </w:t>
      </w:r>
    </w:p>
    <w:p w:rsidR="00FE6B3D" w:rsidRDefault="00FE6B3D" w:rsidP="00D05287">
      <w:r w:rsidRPr="00C74163">
        <w:t>https://itunes.apple.com/us/app/ibooks/id364709193</w:t>
      </w:r>
      <w:r>
        <w:t xml:space="preserve"> </w:t>
      </w:r>
    </w:p>
    <w:p w:rsidR="00FE6B3D" w:rsidRDefault="00FE6B3D" w:rsidP="00D05287">
      <w:pPr>
        <w:rPr>
          <w:rFonts w:eastAsiaTheme="majorEastAsia" w:cstheme="majorBidi"/>
          <w:bCs/>
        </w:rPr>
      </w:pPr>
      <w:r w:rsidRPr="00C74163">
        <w:rPr>
          <w:rFonts w:eastAsiaTheme="majorEastAsia" w:cstheme="majorBidi"/>
          <w:bCs/>
        </w:rPr>
        <w:t>http://ipod.about.com/od/iphoneebookapps/fr/ibooks-app-review.htm</w:t>
      </w:r>
      <w:r>
        <w:rPr>
          <w:rFonts w:eastAsiaTheme="majorEastAsia" w:cstheme="majorBidi"/>
          <w:bCs/>
        </w:rPr>
        <w:t xml:space="preserve"> </w:t>
      </w:r>
    </w:p>
    <w:p w:rsidR="00FE6B3D" w:rsidRDefault="00FE6B3D" w:rsidP="00D05287">
      <w:pPr>
        <w:rPr>
          <w:rFonts w:eastAsiaTheme="majorEastAsia" w:cstheme="majorBidi"/>
          <w:bCs/>
        </w:rPr>
      </w:pPr>
    </w:p>
    <w:p w:rsidR="00FE6B3D" w:rsidRDefault="00FE6B3D" w:rsidP="00D05287">
      <w:pPr>
        <w:rPr>
          <w:rFonts w:eastAsiaTheme="majorEastAsia" w:cstheme="majorBidi"/>
          <w:bCs/>
        </w:rPr>
      </w:pPr>
    </w:p>
    <w:p w:rsidR="00FE6B3D" w:rsidRPr="00D05287" w:rsidRDefault="00FE6B3D" w:rsidP="00D05287">
      <w:pPr>
        <w:rPr>
          <w:rFonts w:eastAsiaTheme="majorEastAsia" w:cstheme="majorBidi"/>
          <w:bCs/>
        </w:rPr>
      </w:pPr>
      <w:r>
        <w:rPr>
          <w:b/>
          <w:color w:val="365F91" w:themeColor="accent1" w:themeShade="BF"/>
          <w:sz w:val="28"/>
        </w:rPr>
        <w:t>e-Book</w:t>
      </w:r>
      <w:r w:rsidRPr="00B93EB3">
        <w:rPr>
          <w:b/>
          <w:color w:val="365F91" w:themeColor="accent1" w:themeShade="BF"/>
          <w:sz w:val="28"/>
        </w:rPr>
        <w:t xml:space="preserve"> Take-Home Quiz – Option </w:t>
      </w:r>
      <w:r>
        <w:rPr>
          <w:b/>
          <w:color w:val="365F91" w:themeColor="accent1" w:themeShade="BF"/>
          <w:sz w:val="28"/>
        </w:rPr>
        <w:t>C</w:t>
      </w:r>
      <w:r w:rsidRPr="00B93EB3">
        <w:rPr>
          <w:b/>
          <w:color w:val="365F91" w:themeColor="accent1" w:themeShade="BF"/>
          <w:sz w:val="28"/>
        </w:rPr>
        <w:t xml:space="preserve"> (</w:t>
      </w:r>
      <w:r>
        <w:rPr>
          <w:b/>
          <w:color w:val="365F91" w:themeColor="accent1" w:themeShade="BF"/>
          <w:sz w:val="28"/>
        </w:rPr>
        <w:t>OverDrive Perspective</w:t>
      </w:r>
      <w:r w:rsidRPr="00B93EB3">
        <w:rPr>
          <w:b/>
          <w:color w:val="365F91" w:themeColor="accent1" w:themeShade="BF"/>
          <w:sz w:val="28"/>
        </w:rPr>
        <w:t>)</w:t>
      </w:r>
    </w:p>
    <w:p w:rsidR="00FE6B3D" w:rsidRDefault="00FE6B3D" w:rsidP="00D05287">
      <w:r>
        <w:t>Answer each of the following questions and upload to Canvas:</w:t>
      </w:r>
    </w:p>
    <w:p w:rsidR="00FE6B3D" w:rsidRPr="00E44F2D" w:rsidRDefault="00FE6B3D" w:rsidP="00D05287">
      <w:pPr>
        <w:pStyle w:val="ListParagraph"/>
        <w:numPr>
          <w:ilvl w:val="0"/>
          <w:numId w:val="20"/>
        </w:numPr>
        <w:rPr>
          <w:rFonts w:eastAsiaTheme="majorEastAsia" w:cstheme="majorBidi"/>
          <w:bCs/>
        </w:rPr>
      </w:pPr>
      <w:r>
        <w:rPr>
          <w:rFonts w:eastAsiaTheme="majorEastAsia" w:cstheme="majorBidi"/>
          <w:bCs/>
        </w:rPr>
        <w:t xml:space="preserve">In the library e-book market, OverDrive has the largest market segment. </w:t>
      </w:r>
      <w:r w:rsidRPr="00D810CE">
        <w:rPr>
          <w:rFonts w:eastAsiaTheme="majorEastAsia" w:cstheme="majorBidi"/>
          <w:bCs/>
        </w:rPr>
        <w:t xml:space="preserve"> Describe the </w:t>
      </w:r>
      <w:r>
        <w:rPr>
          <w:rFonts w:eastAsiaTheme="majorEastAsia" w:cstheme="majorBidi"/>
          <w:bCs/>
        </w:rPr>
        <w:t>advantages and disadvantages for a library to enter into an agreement with OverDrive to provide e-books to its patrons.</w:t>
      </w:r>
    </w:p>
    <w:p w:rsidR="00FE6B3D" w:rsidRDefault="00FE6B3D" w:rsidP="00D05287">
      <w:pPr>
        <w:pStyle w:val="ListParagraph"/>
        <w:numPr>
          <w:ilvl w:val="0"/>
          <w:numId w:val="20"/>
        </w:numPr>
        <w:rPr>
          <w:rFonts w:eastAsiaTheme="majorEastAsia" w:cstheme="majorBidi"/>
          <w:bCs/>
        </w:rPr>
      </w:pPr>
      <w:r>
        <w:rPr>
          <w:rFonts w:eastAsiaTheme="majorEastAsia" w:cstheme="majorBidi"/>
          <w:bCs/>
        </w:rPr>
        <w:t>Discuss the hardware, software, and (current) vendor dependencies of this product. At a minimum, you should address the following points:</w:t>
      </w:r>
    </w:p>
    <w:p w:rsidR="00FE6B3D" w:rsidRPr="00175422" w:rsidRDefault="00FE6B3D" w:rsidP="00D05287">
      <w:pPr>
        <w:pStyle w:val="ListParagraph"/>
        <w:numPr>
          <w:ilvl w:val="1"/>
          <w:numId w:val="20"/>
        </w:numPr>
        <w:rPr>
          <w:rFonts w:eastAsiaTheme="majorEastAsia" w:cstheme="majorBidi"/>
          <w:bCs/>
        </w:rPr>
      </w:pPr>
      <w:r w:rsidRPr="00175422">
        <w:rPr>
          <w:rFonts w:eastAsiaTheme="majorEastAsia" w:cstheme="majorBidi"/>
          <w:bCs/>
        </w:rPr>
        <w:t xml:space="preserve">What </w:t>
      </w:r>
      <w:r>
        <w:rPr>
          <w:rFonts w:eastAsiaTheme="majorEastAsia" w:cstheme="majorBidi"/>
          <w:bCs/>
        </w:rPr>
        <w:t xml:space="preserve">file formats are used for the e-books?  What </w:t>
      </w:r>
      <w:r w:rsidRPr="00175422">
        <w:rPr>
          <w:rFonts w:eastAsiaTheme="majorEastAsia" w:cstheme="majorBidi"/>
          <w:bCs/>
        </w:rPr>
        <w:t xml:space="preserve">devices can be used to read </w:t>
      </w:r>
      <w:r>
        <w:rPr>
          <w:rFonts w:eastAsiaTheme="majorEastAsia" w:cstheme="majorBidi"/>
          <w:bCs/>
        </w:rPr>
        <w:t>the books in the formats provided</w:t>
      </w:r>
      <w:r w:rsidRPr="00175422">
        <w:rPr>
          <w:rFonts w:eastAsiaTheme="majorEastAsia" w:cstheme="majorBidi"/>
          <w:bCs/>
        </w:rPr>
        <w:t xml:space="preserve">? Can those file types be converted for use on other devices? </w:t>
      </w:r>
    </w:p>
    <w:p w:rsidR="00FE6B3D" w:rsidRDefault="00FE6B3D" w:rsidP="00D05287">
      <w:pPr>
        <w:pStyle w:val="ListParagraph"/>
        <w:numPr>
          <w:ilvl w:val="0"/>
          <w:numId w:val="20"/>
        </w:numPr>
        <w:rPr>
          <w:rFonts w:eastAsiaTheme="majorEastAsia" w:cstheme="majorBidi"/>
          <w:bCs/>
        </w:rPr>
      </w:pPr>
      <w:r w:rsidRPr="00D810CE">
        <w:rPr>
          <w:rFonts w:eastAsiaTheme="majorEastAsia" w:cstheme="majorBidi"/>
          <w:bCs/>
        </w:rPr>
        <w:t xml:space="preserve">How does </w:t>
      </w:r>
      <w:r>
        <w:rPr>
          <w:rFonts w:eastAsiaTheme="majorEastAsia" w:cstheme="majorBidi"/>
          <w:bCs/>
        </w:rPr>
        <w:t>OverrDrive</w:t>
      </w:r>
      <w:r w:rsidRPr="00D810CE">
        <w:rPr>
          <w:rFonts w:eastAsiaTheme="majorEastAsia" w:cstheme="majorBidi"/>
          <w:bCs/>
        </w:rPr>
        <w:t xml:space="preserve"> monetize profit from </w:t>
      </w:r>
      <w:r>
        <w:rPr>
          <w:rFonts w:eastAsiaTheme="majorEastAsia" w:cstheme="majorBidi"/>
          <w:bCs/>
        </w:rPr>
        <w:t>their e-books services</w:t>
      </w:r>
      <w:r w:rsidRPr="00D810CE">
        <w:rPr>
          <w:rFonts w:eastAsiaTheme="majorEastAsia" w:cstheme="majorBidi"/>
          <w:bCs/>
        </w:rPr>
        <w:t>?</w:t>
      </w:r>
    </w:p>
    <w:p w:rsidR="00FE6B3D" w:rsidRPr="00D810CE" w:rsidRDefault="00FE6B3D" w:rsidP="00D05287">
      <w:pPr>
        <w:pStyle w:val="ListParagraph"/>
        <w:numPr>
          <w:ilvl w:val="0"/>
          <w:numId w:val="20"/>
        </w:numPr>
        <w:rPr>
          <w:rFonts w:eastAsiaTheme="majorEastAsia" w:cstheme="majorBidi"/>
          <w:bCs/>
        </w:rPr>
      </w:pPr>
      <w:r w:rsidRPr="00D810CE">
        <w:rPr>
          <w:rFonts w:eastAsiaTheme="majorEastAsia" w:cstheme="majorBidi"/>
          <w:bCs/>
        </w:rPr>
        <w:t>Using Porter’s five-forces model, (a) what are the threats of substitute products or services, and (b) what is the threat of new entrants.</w:t>
      </w:r>
    </w:p>
    <w:p w:rsidR="00FE6B3D" w:rsidRPr="000D7BDE" w:rsidRDefault="00FE6B3D" w:rsidP="00D05287">
      <w:pPr>
        <w:pStyle w:val="ListParagraph"/>
        <w:numPr>
          <w:ilvl w:val="0"/>
          <w:numId w:val="20"/>
        </w:numPr>
        <w:contextualSpacing w:val="0"/>
        <w:rPr>
          <w:rFonts w:eastAsiaTheme="majorEastAsia" w:cstheme="majorBidi"/>
          <w:bCs/>
        </w:rPr>
      </w:pPr>
      <w:r w:rsidRPr="000D7BDE">
        <w:rPr>
          <w:rFonts w:eastAsiaTheme="majorEastAsia" w:cstheme="majorBidi"/>
          <w:bCs/>
        </w:rPr>
        <w:t>Wh</w:t>
      </w:r>
      <w:r>
        <w:rPr>
          <w:rFonts w:eastAsiaTheme="majorEastAsia" w:cstheme="majorBidi"/>
          <w:bCs/>
        </w:rPr>
        <w:t>at</w:t>
      </w:r>
      <w:r w:rsidRPr="000D7BDE">
        <w:rPr>
          <w:rFonts w:eastAsiaTheme="majorEastAsia" w:cstheme="majorBidi"/>
          <w:bCs/>
        </w:rPr>
        <w:t xml:space="preserve"> factors contributed to </w:t>
      </w:r>
      <w:r>
        <w:rPr>
          <w:rFonts w:eastAsiaTheme="majorEastAsia" w:cstheme="majorBidi"/>
          <w:bCs/>
        </w:rPr>
        <w:t>OverDrive</w:t>
      </w:r>
      <w:r w:rsidRPr="000D7BDE">
        <w:rPr>
          <w:rFonts w:eastAsiaTheme="majorEastAsia" w:cstheme="majorBidi"/>
          <w:bCs/>
        </w:rPr>
        <w:t xml:space="preserve">’s ability to secure a </w:t>
      </w:r>
      <w:r>
        <w:rPr>
          <w:rFonts w:eastAsiaTheme="majorEastAsia" w:cstheme="majorBidi"/>
          <w:bCs/>
        </w:rPr>
        <w:t>90</w:t>
      </w:r>
      <w:r w:rsidRPr="000D7BDE">
        <w:rPr>
          <w:rFonts w:eastAsiaTheme="majorEastAsia" w:cstheme="majorBidi"/>
          <w:bCs/>
        </w:rPr>
        <w:t xml:space="preserve">% share of the US e-book </w:t>
      </w:r>
      <w:r>
        <w:rPr>
          <w:rFonts w:eastAsiaTheme="majorEastAsia" w:cstheme="majorBidi"/>
          <w:bCs/>
        </w:rPr>
        <w:t>library</w:t>
      </w:r>
      <w:r w:rsidRPr="000D7BDE">
        <w:rPr>
          <w:rFonts w:eastAsiaTheme="majorEastAsia" w:cstheme="majorBidi"/>
          <w:bCs/>
        </w:rPr>
        <w:t xml:space="preserve"> market?  </w:t>
      </w:r>
    </w:p>
    <w:p w:rsidR="00FE6B3D" w:rsidRPr="00AA4EDD" w:rsidRDefault="00FE6B3D" w:rsidP="00D05287">
      <w:pPr>
        <w:ind w:left="360"/>
        <w:rPr>
          <w:rFonts w:eastAsiaTheme="majorEastAsia" w:cstheme="majorBidi"/>
          <w:bCs/>
        </w:rPr>
      </w:pPr>
      <w:r w:rsidRPr="00AA4EDD">
        <w:rPr>
          <w:rFonts w:eastAsiaTheme="majorEastAsia" w:cstheme="majorBidi"/>
          <w:b/>
          <w:bCs/>
        </w:rPr>
        <w:t>Bonus Question</w:t>
      </w:r>
      <w:r>
        <w:rPr>
          <w:rFonts w:eastAsiaTheme="majorEastAsia" w:cstheme="majorBidi"/>
          <w:b/>
          <w:bCs/>
        </w:rPr>
        <w:t xml:space="preserve"> (2 parts)</w:t>
      </w:r>
      <w:r w:rsidRPr="00AA4EDD">
        <w:rPr>
          <w:rFonts w:eastAsiaTheme="majorEastAsia" w:cstheme="majorBidi"/>
          <w:bCs/>
        </w:rPr>
        <w:t>:</w:t>
      </w:r>
    </w:p>
    <w:p w:rsidR="00FE6B3D" w:rsidRPr="00D810CE" w:rsidRDefault="00FE6B3D" w:rsidP="00D05287">
      <w:pPr>
        <w:pStyle w:val="ListParagraph"/>
        <w:numPr>
          <w:ilvl w:val="0"/>
          <w:numId w:val="19"/>
        </w:numPr>
        <w:rPr>
          <w:rFonts w:eastAsiaTheme="majorEastAsia" w:cstheme="majorBidi"/>
          <w:bCs/>
        </w:rPr>
      </w:pPr>
      <w:r>
        <w:rPr>
          <w:rFonts w:eastAsiaTheme="majorEastAsia" w:cstheme="majorBidi"/>
          <w:bCs/>
        </w:rPr>
        <w:t>Consider the services of OverDrive for library patrons</w:t>
      </w:r>
      <w:r w:rsidRPr="00D810CE">
        <w:rPr>
          <w:rFonts w:eastAsiaTheme="majorEastAsia" w:cstheme="majorBidi"/>
          <w:bCs/>
        </w:rPr>
        <w:t xml:space="preserve">. </w:t>
      </w:r>
      <w:r>
        <w:rPr>
          <w:rFonts w:eastAsiaTheme="majorEastAsia" w:cstheme="majorBidi"/>
          <w:bCs/>
        </w:rPr>
        <w:t>Would a</w:t>
      </w:r>
      <w:r w:rsidRPr="00D810CE">
        <w:rPr>
          <w:rFonts w:eastAsiaTheme="majorEastAsia" w:cstheme="majorBidi"/>
          <w:bCs/>
        </w:rPr>
        <w:t xml:space="preserve"> 38-year old individual who enjoys reading mysteries, will subscribe an electronic version of </w:t>
      </w:r>
      <w:r w:rsidRPr="00D810CE">
        <w:rPr>
          <w:rFonts w:eastAsiaTheme="majorEastAsia" w:cstheme="majorBidi"/>
          <w:bCs/>
          <w:i/>
        </w:rPr>
        <w:t>The Economist</w:t>
      </w:r>
      <w:r w:rsidRPr="00D810CE">
        <w:rPr>
          <w:rFonts w:eastAsiaTheme="majorEastAsia" w:cstheme="majorBidi"/>
          <w:bCs/>
        </w:rPr>
        <w:t xml:space="preserve">, and wishes to renew a subscription to </w:t>
      </w:r>
      <w:r w:rsidRPr="00D810CE">
        <w:rPr>
          <w:rFonts w:eastAsiaTheme="majorEastAsia" w:cstheme="majorBidi"/>
          <w:bCs/>
          <w:i/>
        </w:rPr>
        <w:t>The Wall Street Journal</w:t>
      </w:r>
      <w:r w:rsidRPr="00D810CE">
        <w:rPr>
          <w:rFonts w:eastAsiaTheme="majorEastAsia" w:cstheme="majorBidi"/>
          <w:bCs/>
        </w:rPr>
        <w:t xml:space="preserve"> in electronic format</w:t>
      </w:r>
      <w:r>
        <w:rPr>
          <w:rFonts w:eastAsiaTheme="majorEastAsia" w:cstheme="majorBidi"/>
          <w:bCs/>
        </w:rPr>
        <w:t xml:space="preserve"> be satisfied with the offerings?</w:t>
      </w:r>
      <w:r w:rsidRPr="00D810CE">
        <w:rPr>
          <w:rFonts w:eastAsiaTheme="majorEastAsia" w:cstheme="majorBidi"/>
          <w:bCs/>
        </w:rPr>
        <w:t xml:space="preserve"> Provide your rationale.</w:t>
      </w:r>
    </w:p>
    <w:p w:rsidR="00FE6B3D" w:rsidRPr="00AA4EDD" w:rsidRDefault="00FE6B3D" w:rsidP="00D05287">
      <w:pPr>
        <w:pStyle w:val="ListParagraph"/>
        <w:numPr>
          <w:ilvl w:val="0"/>
          <w:numId w:val="19"/>
        </w:numPr>
        <w:rPr>
          <w:rFonts w:eastAsiaTheme="majorEastAsia" w:cstheme="majorBidi"/>
          <w:bCs/>
        </w:rPr>
      </w:pPr>
      <w:r>
        <w:rPr>
          <w:rFonts w:eastAsiaTheme="majorEastAsia" w:cstheme="majorBidi"/>
          <w:bCs/>
        </w:rPr>
        <w:t>Provide two examples of libraries that utilize OverDrive’s library services.  Describe the community in which the library resides as far as size of population, education level, income level, and other distinguishing features.  Then cite two services that OverDrive provides that fits the needs of this community.</w:t>
      </w:r>
    </w:p>
    <w:p w:rsidR="00FE6B3D" w:rsidRPr="0036549D" w:rsidRDefault="00FE6B3D" w:rsidP="00D05287">
      <w:pPr>
        <w:pStyle w:val="ListParagraph"/>
        <w:contextualSpacing w:val="0"/>
        <w:rPr>
          <w:rFonts w:eastAsiaTheme="majorEastAsia" w:cstheme="majorBidi"/>
          <w:bCs/>
        </w:rPr>
      </w:pPr>
    </w:p>
    <w:p w:rsidR="00FE6B3D" w:rsidRDefault="00FE6B3D" w:rsidP="00D05287">
      <w:pPr>
        <w:spacing w:after="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Some Sources to Consider:</w:t>
      </w:r>
    </w:p>
    <w:p w:rsidR="00FE6B3D" w:rsidRPr="00B93EB3" w:rsidRDefault="00FE6B3D" w:rsidP="00D05287">
      <w:pPr>
        <w:rPr>
          <w:rFonts w:asciiTheme="majorHAnsi" w:eastAsiaTheme="majorEastAsia" w:hAnsiTheme="majorHAnsi" w:cstheme="majorBidi"/>
          <w:bCs/>
          <w:szCs w:val="28"/>
        </w:rPr>
      </w:pPr>
      <w:r>
        <w:rPr>
          <w:rFonts w:asciiTheme="majorHAnsi" w:eastAsiaTheme="majorEastAsia" w:hAnsiTheme="majorHAnsi" w:cstheme="majorBidi"/>
          <w:bCs/>
          <w:szCs w:val="28"/>
        </w:rPr>
        <w:t>(</w:t>
      </w:r>
      <w:r w:rsidRPr="00B93EB3">
        <w:rPr>
          <w:rFonts w:asciiTheme="majorHAnsi" w:eastAsiaTheme="majorEastAsia" w:hAnsiTheme="majorHAnsi" w:cstheme="majorBidi"/>
          <w:bCs/>
          <w:szCs w:val="28"/>
        </w:rPr>
        <w:t>Please also look for other sources.</w:t>
      </w:r>
      <w:r>
        <w:rPr>
          <w:rFonts w:asciiTheme="majorHAnsi" w:eastAsiaTheme="majorEastAsia" w:hAnsiTheme="majorHAnsi" w:cstheme="majorBidi"/>
          <w:bCs/>
          <w:szCs w:val="28"/>
        </w:rPr>
        <w:t>)</w:t>
      </w:r>
    </w:p>
    <w:p w:rsidR="00FE6B3D" w:rsidRDefault="00FE6B3D">
      <w:r w:rsidRPr="00C74163">
        <w:t>http://www.overdrive.com/</w:t>
      </w:r>
      <w:r>
        <w:t xml:space="preserve"> </w:t>
      </w:r>
    </w:p>
    <w:p w:rsidR="00FE6B3D" w:rsidRDefault="00FE6B3D">
      <w:pPr>
        <w:rPr>
          <w:rFonts w:eastAsiaTheme="majorEastAsia" w:cstheme="majorBidi"/>
          <w:bCs/>
        </w:rPr>
      </w:pPr>
      <w:r w:rsidRPr="00C74163">
        <w:rPr>
          <w:rFonts w:eastAsiaTheme="majorEastAsia" w:cstheme="majorBidi"/>
          <w:bCs/>
        </w:rPr>
        <w:t>http://digitalbookmobile.com/</w:t>
      </w:r>
    </w:p>
    <w:p w:rsidR="00FE6B3D" w:rsidRDefault="00FE6B3D">
      <w:pPr>
        <w:rPr>
          <w:rFonts w:eastAsiaTheme="majorEastAsia" w:cstheme="majorBidi"/>
          <w:bCs/>
        </w:rPr>
      </w:pPr>
      <w:r w:rsidRPr="00C74163">
        <w:rPr>
          <w:rFonts w:eastAsiaTheme="majorEastAsia" w:cstheme="majorBidi"/>
          <w:bCs/>
        </w:rPr>
        <w:t>https://overdrive.desk.com/#devices</w:t>
      </w:r>
      <w:r>
        <w:rPr>
          <w:rFonts w:eastAsiaTheme="majorEastAsia" w:cstheme="majorBidi"/>
          <w:bCs/>
        </w:rPr>
        <w:t xml:space="preserve"> </w:t>
      </w:r>
    </w:p>
    <w:p w:rsidR="00FE6B3D" w:rsidRDefault="00FE6B3D">
      <w:pPr>
        <w:rPr>
          <w:rFonts w:eastAsiaTheme="majorEastAsia" w:cstheme="majorBidi"/>
          <w:bCs/>
        </w:rPr>
      </w:pPr>
    </w:p>
    <w:p w:rsidR="00FE6B3D" w:rsidRPr="00B93EB3" w:rsidRDefault="00FE6B3D">
      <w:pPr>
        <w:rPr>
          <w:rFonts w:eastAsiaTheme="majorEastAsia" w:cstheme="majorBidi"/>
          <w:bCs/>
        </w:rPr>
      </w:pPr>
    </w:p>
    <w:p w:rsidR="00FE6B3D" w:rsidRDefault="00FE6B3D" w:rsidP="00D05287">
      <w:pPr>
        <w:spacing w:after="0"/>
        <w:rPr>
          <w:b/>
          <w:color w:val="365F91" w:themeColor="accent1" w:themeShade="BF"/>
          <w:sz w:val="28"/>
        </w:rPr>
      </w:pPr>
      <w:r>
        <w:br w:type="page"/>
      </w:r>
      <w:r>
        <w:rPr>
          <w:b/>
          <w:color w:val="365F91" w:themeColor="accent1" w:themeShade="BF"/>
          <w:sz w:val="28"/>
        </w:rPr>
        <w:t>e-Book</w:t>
      </w:r>
      <w:r w:rsidRPr="00B93EB3">
        <w:rPr>
          <w:b/>
          <w:color w:val="365F91" w:themeColor="accent1" w:themeShade="BF"/>
          <w:sz w:val="28"/>
        </w:rPr>
        <w:t xml:space="preserve"> Take-Home Quiz – Option </w:t>
      </w:r>
      <w:r>
        <w:rPr>
          <w:b/>
          <w:color w:val="365F91" w:themeColor="accent1" w:themeShade="BF"/>
          <w:sz w:val="28"/>
        </w:rPr>
        <w:t>D</w:t>
      </w:r>
      <w:r w:rsidRPr="00B93EB3">
        <w:rPr>
          <w:b/>
          <w:color w:val="365F91" w:themeColor="accent1" w:themeShade="BF"/>
          <w:sz w:val="28"/>
        </w:rPr>
        <w:t xml:space="preserve"> (</w:t>
      </w:r>
      <w:r>
        <w:rPr>
          <w:b/>
          <w:color w:val="365F91" w:themeColor="accent1" w:themeShade="BF"/>
          <w:sz w:val="28"/>
        </w:rPr>
        <w:t>3M Cloud Perspective</w:t>
      </w:r>
      <w:r w:rsidRPr="00B93EB3">
        <w:rPr>
          <w:b/>
          <w:color w:val="365F91" w:themeColor="accent1" w:themeShade="BF"/>
          <w:sz w:val="28"/>
        </w:rPr>
        <w:t>)</w:t>
      </w:r>
    </w:p>
    <w:p w:rsidR="00FE6B3D" w:rsidRDefault="00FE6B3D" w:rsidP="00D05287">
      <w:r>
        <w:t>Answer each of the following questions and upload to Canvas:</w:t>
      </w:r>
    </w:p>
    <w:p w:rsidR="00FE6B3D" w:rsidRPr="00E44F2D" w:rsidRDefault="00FE6B3D" w:rsidP="00D05287">
      <w:pPr>
        <w:pStyle w:val="ListParagraph"/>
        <w:numPr>
          <w:ilvl w:val="0"/>
          <w:numId w:val="21"/>
        </w:numPr>
        <w:rPr>
          <w:rFonts w:eastAsiaTheme="majorEastAsia" w:cstheme="majorBidi"/>
          <w:bCs/>
        </w:rPr>
      </w:pPr>
      <w:r w:rsidRPr="00D810CE">
        <w:rPr>
          <w:rFonts w:eastAsiaTheme="majorEastAsia" w:cstheme="majorBidi"/>
          <w:bCs/>
        </w:rPr>
        <w:t xml:space="preserve">One eBook provider </w:t>
      </w:r>
      <w:r>
        <w:rPr>
          <w:rFonts w:eastAsiaTheme="majorEastAsia" w:cstheme="majorBidi"/>
          <w:bCs/>
        </w:rPr>
        <w:t xml:space="preserve">trying to chip away at OverDrive’s library segment market share is 3M Cloud.  </w:t>
      </w:r>
      <w:r w:rsidRPr="00D810CE">
        <w:rPr>
          <w:rFonts w:eastAsiaTheme="majorEastAsia" w:cstheme="majorBidi"/>
          <w:bCs/>
        </w:rPr>
        <w:t xml:space="preserve">Describe the advantages and disadvantages of </w:t>
      </w:r>
      <w:r>
        <w:rPr>
          <w:rFonts w:eastAsiaTheme="majorEastAsia" w:cstheme="majorBidi"/>
          <w:bCs/>
        </w:rPr>
        <w:t>entering into an agreement with 3M Cloud</w:t>
      </w:r>
      <w:r w:rsidRPr="00E44F2D">
        <w:rPr>
          <w:rFonts w:eastAsiaTheme="majorEastAsia" w:cstheme="majorBidi"/>
          <w:bCs/>
        </w:rPr>
        <w:t xml:space="preserve">.  </w:t>
      </w:r>
    </w:p>
    <w:p w:rsidR="00FE6B3D" w:rsidRPr="00057C31" w:rsidRDefault="00FE6B3D" w:rsidP="00D05287">
      <w:pPr>
        <w:pStyle w:val="ListParagraph"/>
        <w:numPr>
          <w:ilvl w:val="0"/>
          <w:numId w:val="21"/>
        </w:numPr>
        <w:rPr>
          <w:rFonts w:eastAsiaTheme="majorEastAsia" w:cstheme="majorBidi"/>
          <w:bCs/>
        </w:rPr>
      </w:pPr>
      <w:r w:rsidRPr="00057C31">
        <w:rPr>
          <w:rFonts w:eastAsiaTheme="majorEastAsia" w:cstheme="majorBidi"/>
          <w:bCs/>
        </w:rPr>
        <w:t>Discuss the hardware, software, and (current) vendor dependencies of this product. At a minimum, you should address the following points:</w:t>
      </w:r>
    </w:p>
    <w:p w:rsidR="00FE6B3D" w:rsidRPr="00057C31" w:rsidRDefault="00FE6B3D" w:rsidP="00D05287">
      <w:pPr>
        <w:pStyle w:val="ListParagraph"/>
        <w:numPr>
          <w:ilvl w:val="1"/>
          <w:numId w:val="21"/>
        </w:numPr>
        <w:rPr>
          <w:rFonts w:eastAsiaTheme="majorEastAsia" w:cstheme="majorBidi"/>
          <w:bCs/>
        </w:rPr>
      </w:pPr>
      <w:r w:rsidRPr="00057C31">
        <w:rPr>
          <w:rFonts w:eastAsiaTheme="majorEastAsia" w:cstheme="majorBidi"/>
          <w:bCs/>
        </w:rPr>
        <w:t xml:space="preserve">What file formats are used for the e-books?  What devices can be used to read the books in the formats provided? Can those file types be converted for use on other devices? </w:t>
      </w:r>
    </w:p>
    <w:p w:rsidR="00FE6B3D" w:rsidRPr="00057C31" w:rsidRDefault="00FE6B3D" w:rsidP="00D05287">
      <w:pPr>
        <w:pStyle w:val="ListParagraph"/>
        <w:numPr>
          <w:ilvl w:val="0"/>
          <w:numId w:val="21"/>
        </w:numPr>
        <w:rPr>
          <w:rFonts w:eastAsiaTheme="majorEastAsia" w:cstheme="majorBidi"/>
          <w:bCs/>
        </w:rPr>
      </w:pPr>
      <w:r w:rsidRPr="00057C31">
        <w:rPr>
          <w:rFonts w:eastAsiaTheme="majorEastAsia" w:cstheme="majorBidi"/>
          <w:bCs/>
        </w:rPr>
        <w:t xml:space="preserve">How does </w:t>
      </w:r>
      <w:r>
        <w:rPr>
          <w:rFonts w:eastAsiaTheme="majorEastAsia" w:cstheme="majorBidi"/>
          <w:bCs/>
        </w:rPr>
        <w:t>3M Cloud</w:t>
      </w:r>
      <w:r w:rsidRPr="00057C31">
        <w:rPr>
          <w:rFonts w:eastAsiaTheme="majorEastAsia" w:cstheme="majorBidi"/>
          <w:bCs/>
        </w:rPr>
        <w:t xml:space="preserve"> monetize profit from their e-books services?</w:t>
      </w:r>
    </w:p>
    <w:p w:rsidR="00FE6B3D" w:rsidRPr="00057C31" w:rsidRDefault="00FE6B3D" w:rsidP="00D05287">
      <w:pPr>
        <w:pStyle w:val="ListParagraph"/>
        <w:numPr>
          <w:ilvl w:val="0"/>
          <w:numId w:val="21"/>
        </w:numPr>
        <w:rPr>
          <w:rFonts w:eastAsiaTheme="majorEastAsia" w:cstheme="majorBidi"/>
          <w:bCs/>
        </w:rPr>
      </w:pPr>
      <w:r w:rsidRPr="00057C31">
        <w:rPr>
          <w:rFonts w:eastAsiaTheme="majorEastAsia" w:cstheme="majorBidi"/>
          <w:bCs/>
        </w:rPr>
        <w:t>Using Porter’s five-forces model, (a) what are the threats of substitute products or services, and (b) what is the threat of new entrants.</w:t>
      </w:r>
    </w:p>
    <w:p w:rsidR="00FE6B3D" w:rsidRPr="000D7BDE" w:rsidRDefault="00FE6B3D" w:rsidP="00D05287">
      <w:pPr>
        <w:pStyle w:val="ListParagraph"/>
        <w:numPr>
          <w:ilvl w:val="0"/>
          <w:numId w:val="21"/>
        </w:numPr>
        <w:contextualSpacing w:val="0"/>
        <w:rPr>
          <w:rFonts w:eastAsiaTheme="majorEastAsia" w:cstheme="majorBidi"/>
          <w:bCs/>
        </w:rPr>
      </w:pPr>
      <w:r>
        <w:rPr>
          <w:rFonts w:eastAsiaTheme="majorEastAsia" w:cstheme="majorBidi"/>
          <w:bCs/>
        </w:rPr>
        <w:t>What factors will contribute to 3M Cloud’s success or failure in competing with OverDrive.</w:t>
      </w:r>
    </w:p>
    <w:p w:rsidR="00FE6B3D" w:rsidRPr="00AA4EDD" w:rsidRDefault="00FE6B3D" w:rsidP="00D05287">
      <w:pPr>
        <w:ind w:left="360"/>
        <w:rPr>
          <w:rFonts w:eastAsiaTheme="majorEastAsia" w:cstheme="majorBidi"/>
          <w:bCs/>
        </w:rPr>
      </w:pPr>
      <w:r w:rsidRPr="00AA4EDD">
        <w:rPr>
          <w:rFonts w:eastAsiaTheme="majorEastAsia" w:cstheme="majorBidi"/>
          <w:b/>
          <w:bCs/>
        </w:rPr>
        <w:t>Bonus Question</w:t>
      </w:r>
      <w:r>
        <w:rPr>
          <w:rFonts w:eastAsiaTheme="majorEastAsia" w:cstheme="majorBidi"/>
          <w:b/>
          <w:bCs/>
        </w:rPr>
        <w:t xml:space="preserve"> (2 parts)</w:t>
      </w:r>
      <w:r w:rsidRPr="00AA4EDD">
        <w:rPr>
          <w:rFonts w:eastAsiaTheme="majorEastAsia" w:cstheme="majorBidi"/>
          <w:bCs/>
        </w:rPr>
        <w:t>:</w:t>
      </w:r>
    </w:p>
    <w:p w:rsidR="00FE6B3D" w:rsidRPr="00D810CE" w:rsidRDefault="00FE6B3D" w:rsidP="00D05287">
      <w:pPr>
        <w:pStyle w:val="ListParagraph"/>
        <w:numPr>
          <w:ilvl w:val="0"/>
          <w:numId w:val="19"/>
        </w:numPr>
        <w:rPr>
          <w:rFonts w:eastAsiaTheme="majorEastAsia" w:cstheme="majorBidi"/>
          <w:bCs/>
        </w:rPr>
      </w:pPr>
      <w:r>
        <w:rPr>
          <w:rFonts w:eastAsiaTheme="majorEastAsia" w:cstheme="majorBidi"/>
          <w:bCs/>
        </w:rPr>
        <w:t>Consider the services of 3M Cloud for library patrons</w:t>
      </w:r>
      <w:r w:rsidRPr="00D810CE">
        <w:rPr>
          <w:rFonts w:eastAsiaTheme="majorEastAsia" w:cstheme="majorBidi"/>
          <w:bCs/>
        </w:rPr>
        <w:t xml:space="preserve">. </w:t>
      </w:r>
      <w:r>
        <w:rPr>
          <w:rFonts w:eastAsiaTheme="majorEastAsia" w:cstheme="majorBidi"/>
          <w:bCs/>
        </w:rPr>
        <w:t>Would a</w:t>
      </w:r>
      <w:r w:rsidRPr="00D810CE">
        <w:rPr>
          <w:rFonts w:eastAsiaTheme="majorEastAsia" w:cstheme="majorBidi"/>
          <w:bCs/>
        </w:rPr>
        <w:t xml:space="preserve"> 38-year old individual who enjoys reading mysteries, will subscribe an electronic version of </w:t>
      </w:r>
      <w:r w:rsidRPr="00D810CE">
        <w:rPr>
          <w:rFonts w:eastAsiaTheme="majorEastAsia" w:cstheme="majorBidi"/>
          <w:bCs/>
          <w:i/>
        </w:rPr>
        <w:t>The Economist</w:t>
      </w:r>
      <w:r w:rsidRPr="00D810CE">
        <w:rPr>
          <w:rFonts w:eastAsiaTheme="majorEastAsia" w:cstheme="majorBidi"/>
          <w:bCs/>
        </w:rPr>
        <w:t xml:space="preserve">, and wishes to renew a subscription to </w:t>
      </w:r>
      <w:r w:rsidRPr="00D810CE">
        <w:rPr>
          <w:rFonts w:eastAsiaTheme="majorEastAsia" w:cstheme="majorBidi"/>
          <w:bCs/>
          <w:i/>
        </w:rPr>
        <w:t>The Wall Street Journal</w:t>
      </w:r>
      <w:r w:rsidRPr="00D810CE">
        <w:rPr>
          <w:rFonts w:eastAsiaTheme="majorEastAsia" w:cstheme="majorBidi"/>
          <w:bCs/>
        </w:rPr>
        <w:t xml:space="preserve"> in electronic format</w:t>
      </w:r>
      <w:r>
        <w:rPr>
          <w:rFonts w:eastAsiaTheme="majorEastAsia" w:cstheme="majorBidi"/>
          <w:bCs/>
        </w:rPr>
        <w:t xml:space="preserve"> be satisfied with the offerings?</w:t>
      </w:r>
      <w:r w:rsidRPr="00D810CE">
        <w:rPr>
          <w:rFonts w:eastAsiaTheme="majorEastAsia" w:cstheme="majorBidi"/>
          <w:bCs/>
        </w:rPr>
        <w:t xml:space="preserve"> Provide your rationale.</w:t>
      </w:r>
    </w:p>
    <w:p w:rsidR="00FE6B3D" w:rsidRPr="00AA4EDD" w:rsidRDefault="00FE6B3D" w:rsidP="00D05287">
      <w:pPr>
        <w:pStyle w:val="ListParagraph"/>
        <w:numPr>
          <w:ilvl w:val="0"/>
          <w:numId w:val="19"/>
        </w:numPr>
        <w:rPr>
          <w:rFonts w:eastAsiaTheme="majorEastAsia" w:cstheme="majorBidi"/>
          <w:bCs/>
        </w:rPr>
      </w:pPr>
      <w:r>
        <w:rPr>
          <w:rFonts w:eastAsiaTheme="majorEastAsia" w:cstheme="majorBidi"/>
          <w:bCs/>
        </w:rPr>
        <w:t>Provide two examples of libraries that utilize 3M Cloud’s library services.  Describe the community in which the library resides as far as size of population, education level, income level, and other distinguishing features.  Then cite two services that 3M Cloud provides that fits the needs of this community.</w:t>
      </w:r>
    </w:p>
    <w:p w:rsidR="00FE6B3D" w:rsidRPr="0036549D" w:rsidRDefault="00FE6B3D" w:rsidP="00D05287">
      <w:pPr>
        <w:pStyle w:val="ListParagraph"/>
        <w:contextualSpacing w:val="0"/>
        <w:rPr>
          <w:rFonts w:eastAsiaTheme="majorEastAsia" w:cstheme="majorBidi"/>
          <w:bCs/>
        </w:rPr>
      </w:pPr>
    </w:p>
    <w:p w:rsidR="00FE6B3D" w:rsidRDefault="00FE6B3D" w:rsidP="00D05287">
      <w:pPr>
        <w:spacing w:after="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Some Sources to Consider:</w:t>
      </w:r>
    </w:p>
    <w:p w:rsidR="00FE6B3D" w:rsidRPr="00B93EB3" w:rsidRDefault="00FE6B3D" w:rsidP="00D05287">
      <w:pPr>
        <w:rPr>
          <w:rFonts w:asciiTheme="majorHAnsi" w:eastAsiaTheme="majorEastAsia" w:hAnsiTheme="majorHAnsi" w:cstheme="majorBidi"/>
          <w:bCs/>
          <w:szCs w:val="28"/>
        </w:rPr>
      </w:pPr>
      <w:r>
        <w:rPr>
          <w:rFonts w:asciiTheme="majorHAnsi" w:eastAsiaTheme="majorEastAsia" w:hAnsiTheme="majorHAnsi" w:cstheme="majorBidi"/>
          <w:bCs/>
          <w:szCs w:val="28"/>
        </w:rPr>
        <w:t>(</w:t>
      </w:r>
      <w:r w:rsidRPr="00B93EB3">
        <w:rPr>
          <w:rFonts w:asciiTheme="majorHAnsi" w:eastAsiaTheme="majorEastAsia" w:hAnsiTheme="majorHAnsi" w:cstheme="majorBidi"/>
          <w:bCs/>
          <w:szCs w:val="28"/>
        </w:rPr>
        <w:t>Please also look for other sources.</w:t>
      </w:r>
      <w:r>
        <w:rPr>
          <w:rFonts w:asciiTheme="majorHAnsi" w:eastAsiaTheme="majorEastAsia" w:hAnsiTheme="majorHAnsi" w:cstheme="majorBidi"/>
          <w:bCs/>
          <w:szCs w:val="28"/>
        </w:rPr>
        <w:t>)</w:t>
      </w:r>
    </w:p>
    <w:p w:rsidR="00FE6B3D" w:rsidRDefault="00FE6B3D" w:rsidP="00D05287">
      <w:r w:rsidRPr="00C74163">
        <w:t>http://www.3m.com/us/library/eBook/</w:t>
      </w:r>
      <w:r>
        <w:t xml:space="preserve"> </w:t>
      </w:r>
    </w:p>
    <w:p w:rsidR="00FE6B3D" w:rsidRDefault="00FE6B3D" w:rsidP="00D05287">
      <w:pPr>
        <w:rPr>
          <w:rFonts w:eastAsiaTheme="majorEastAsia" w:cstheme="majorBidi"/>
          <w:bCs/>
        </w:rPr>
      </w:pPr>
      <w:r w:rsidRPr="00C74163">
        <w:rPr>
          <w:rFonts w:eastAsiaTheme="majorEastAsia" w:cstheme="majorBidi"/>
          <w:bCs/>
        </w:rPr>
        <w:t>http://solutions.3m.com/wps/portal/3M/en_US/library-systems-NA/library-technologies/ebook-lending/Cloud-Library-Hardware/</w:t>
      </w:r>
      <w:r>
        <w:rPr>
          <w:rFonts w:eastAsiaTheme="majorEastAsia" w:cstheme="majorBidi"/>
          <w:bCs/>
        </w:rPr>
        <w:t xml:space="preserve"> </w:t>
      </w:r>
    </w:p>
    <w:p w:rsidR="004A73D0" w:rsidRPr="00846E25" w:rsidRDefault="00FE6B3D" w:rsidP="00FE6B3D">
      <w:pPr>
        <w:rPr>
          <w:rFonts w:ascii="Times New Roman" w:eastAsia="Arial Unicode MS" w:hAnsi="Times New Roman" w:cs="Times New Roman"/>
          <w:sz w:val="24"/>
          <w:szCs w:val="24"/>
        </w:rPr>
      </w:pPr>
      <w:r w:rsidRPr="00C74163">
        <w:rPr>
          <w:rFonts w:eastAsiaTheme="majorEastAsia" w:cstheme="majorBidi"/>
          <w:bCs/>
        </w:rPr>
        <w:t>http://www.zacks.com/stock/news/128806/Higher-Customer-Enthusiasm-for-3M-Cloud-Library</w:t>
      </w:r>
      <w:r>
        <w:rPr>
          <w:rFonts w:eastAsiaTheme="majorEastAsia" w:cstheme="majorBidi"/>
          <w:bCs/>
        </w:rPr>
        <w:t xml:space="preserve"> </w:t>
      </w:r>
    </w:p>
    <w:sectPr w:rsidR="004A73D0" w:rsidRPr="00846E25" w:rsidSect="00DA0937">
      <w:footerReference w:type="even" r:id="rId35"/>
      <w:footerReference w:type="default" r:id="rId36"/>
      <w:pgSz w:w="12240" w:h="15840"/>
      <w:pgMar w:top="1440" w:right="1440" w:bottom="1440" w:left="144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A09" w:rsidRDefault="00247A09">
      <w:pPr>
        <w:spacing w:after="0" w:line="240" w:lineRule="auto"/>
      </w:pPr>
      <w:r>
        <w:separator/>
      </w:r>
    </w:p>
  </w:endnote>
  <w:endnote w:type="continuationSeparator" w:id="0">
    <w:p w:rsidR="00247A09" w:rsidRDefault="00247A09">
      <w:pPr>
        <w:spacing w:after="0" w:line="240" w:lineRule="auto"/>
      </w:pPr>
      <w:r>
        <w:continuationSeparator/>
      </w:r>
    </w:p>
  </w:endnote>
  <w:endnote w:id="1">
    <w:p w:rsidR="00247A09" w:rsidRDefault="00247A09">
      <w:pPr>
        <w:pStyle w:val="EndnoteText"/>
      </w:pPr>
      <w:r>
        <w:rPr>
          <w:rStyle w:val="EndnoteReference"/>
        </w:rPr>
        <w:endnoteRef/>
      </w:r>
      <w:r>
        <w:t xml:space="preserve"> </w:t>
      </w:r>
      <w:r w:rsidRPr="00C74163">
        <w:t>https://mn.ebooksagsettlements.com/</w:t>
      </w:r>
      <w:r>
        <w:t xml:space="preserve"> </w:t>
      </w:r>
    </w:p>
  </w:endnote>
  <w:endnote w:id="2">
    <w:p w:rsidR="00247A09" w:rsidRDefault="00247A09">
      <w:pPr>
        <w:pStyle w:val="EndnoteText"/>
      </w:pPr>
      <w:r>
        <w:rPr>
          <w:rStyle w:val="EndnoteReference"/>
        </w:rPr>
        <w:endnoteRef/>
      </w:r>
      <w:r>
        <w:t xml:space="preserve"> </w:t>
      </w:r>
      <w:r w:rsidRPr="009C2455">
        <w:t>http://www.digitalbookworld.com/2013/bisg-report-a-few-more-ebook-stats/</w:t>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Lucida Grande">
    <w:altName w:val="Mangal"/>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A09" w:rsidRDefault="00552CBC" w:rsidP="00DA0937">
    <w:pPr>
      <w:pStyle w:val="Footer"/>
      <w:framePr w:wrap="around" w:vAnchor="text" w:hAnchor="margin" w:xAlign="right" w:y="1"/>
      <w:rPr>
        <w:rStyle w:val="PageNumber"/>
      </w:rPr>
    </w:pPr>
    <w:r>
      <w:rPr>
        <w:rStyle w:val="PageNumber"/>
      </w:rPr>
      <w:fldChar w:fldCharType="begin"/>
    </w:r>
    <w:r w:rsidR="00247A09">
      <w:rPr>
        <w:rStyle w:val="PageNumber"/>
      </w:rPr>
      <w:instrText xml:space="preserve">PAGE  </w:instrText>
    </w:r>
    <w:r>
      <w:rPr>
        <w:rStyle w:val="PageNumber"/>
      </w:rPr>
      <w:fldChar w:fldCharType="end"/>
    </w:r>
  </w:p>
  <w:p w:rsidR="00247A09" w:rsidRDefault="00247A09" w:rsidP="0002557F">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A09" w:rsidRDefault="00552CBC" w:rsidP="00DA0937">
    <w:pPr>
      <w:pStyle w:val="Footer"/>
      <w:framePr w:wrap="around" w:vAnchor="text" w:hAnchor="margin" w:xAlign="right" w:y="1"/>
      <w:rPr>
        <w:rStyle w:val="PageNumber"/>
      </w:rPr>
    </w:pPr>
    <w:r>
      <w:rPr>
        <w:rStyle w:val="PageNumber"/>
      </w:rPr>
      <w:fldChar w:fldCharType="begin"/>
    </w:r>
    <w:r w:rsidR="00247A09">
      <w:rPr>
        <w:rStyle w:val="PageNumber"/>
      </w:rPr>
      <w:instrText xml:space="preserve">PAGE  </w:instrText>
    </w:r>
    <w:r>
      <w:rPr>
        <w:rStyle w:val="PageNumber"/>
      </w:rPr>
      <w:fldChar w:fldCharType="separate"/>
    </w:r>
    <w:r w:rsidR="001B0858">
      <w:rPr>
        <w:rStyle w:val="PageNumber"/>
        <w:noProof/>
      </w:rPr>
      <w:t>19</w:t>
    </w:r>
    <w:r>
      <w:rPr>
        <w:rStyle w:val="PageNumber"/>
      </w:rPr>
      <w:fldChar w:fldCharType="end"/>
    </w:r>
  </w:p>
  <w:p w:rsidR="00247A09" w:rsidRDefault="00247A09" w:rsidP="0002557F">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A09" w:rsidRDefault="00247A09">
      <w:pPr>
        <w:spacing w:after="0" w:line="240" w:lineRule="auto"/>
      </w:pPr>
      <w:r>
        <w:separator/>
      </w:r>
    </w:p>
  </w:footnote>
  <w:footnote w:type="continuationSeparator" w:id="0">
    <w:p w:rsidR="00247A09" w:rsidRDefault="00247A09">
      <w:pPr>
        <w:spacing w:after="0" w:line="240" w:lineRule="auto"/>
      </w:pPr>
      <w:r>
        <w:continuationSeparator/>
      </w:r>
    </w:p>
  </w:footnote>
  <w:footnote w:id="1">
    <w:p w:rsidR="00247A09" w:rsidRPr="00270EA1" w:rsidRDefault="00247A09" w:rsidP="00102429">
      <w:pPr>
        <w:pStyle w:val="FootnoteText"/>
      </w:pPr>
      <w:r w:rsidRPr="00270EA1">
        <w:rPr>
          <w:rStyle w:val="FootnoteReference"/>
        </w:rPr>
        <w:footnoteRef/>
      </w:r>
      <w:r w:rsidRPr="00270EA1">
        <w:t xml:space="preserve"> http://allthingsd.com/20120815/liveblogging-ciscos-fourth-quarter-results/</w:t>
      </w:r>
    </w:p>
    <w:p w:rsidR="00247A09" w:rsidRDefault="00247A09" w:rsidP="00102429">
      <w:pPr>
        <w:pStyle w:val="FootnoteText"/>
      </w:pPr>
      <w:r w:rsidRPr="00270EA1">
        <w:t xml:space="preserve">   Retrieved May 1</w:t>
      </w:r>
      <w:r w:rsidRPr="00270EA1">
        <w:rPr>
          <w:vertAlign w:val="superscript"/>
        </w:rPr>
        <w:t>st</w:t>
      </w:r>
      <w:r w:rsidRPr="00270EA1">
        <w:t>, 2013.</w:t>
      </w:r>
    </w:p>
  </w:footnote>
  <w:footnote w:id="2">
    <w:p w:rsidR="00247A09" w:rsidRPr="00270EA1" w:rsidRDefault="00247A09" w:rsidP="00102429">
      <w:pPr>
        <w:pStyle w:val="FootnoteText"/>
      </w:pPr>
      <w:r w:rsidRPr="00270EA1">
        <w:rPr>
          <w:rStyle w:val="FootnoteReference"/>
        </w:rPr>
        <w:footnoteRef/>
      </w:r>
      <w:r w:rsidRPr="00270EA1">
        <w:t xml:space="preserve"> http://www.opendaylight.org/announcements/2013/04/industry-leaders-collaborate-opendaylight-project-donate-key-technologies   retrieved May 1</w:t>
      </w:r>
      <w:r w:rsidRPr="00270EA1">
        <w:rPr>
          <w:vertAlign w:val="superscript"/>
        </w:rPr>
        <w:t>st</w:t>
      </w:r>
      <w:r w:rsidRPr="00270EA1">
        <w:t>, 2013.</w:t>
      </w:r>
    </w:p>
  </w:footnote>
  <w:footnote w:id="3">
    <w:p w:rsidR="00247A09" w:rsidRPr="008B4161" w:rsidRDefault="00247A09" w:rsidP="00102429">
      <w:pPr>
        <w:pStyle w:val="FootnoteText"/>
      </w:pPr>
      <w:r w:rsidRPr="008B4161">
        <w:rPr>
          <w:rStyle w:val="FootnoteReference"/>
        </w:rPr>
        <w:footnoteRef/>
      </w:r>
      <w:r w:rsidRPr="008B4161">
        <w:t xml:space="preserve"> http://www.opendaylight.org</w:t>
      </w:r>
      <w:r>
        <w:t xml:space="preserve"> retrieved May 1</w:t>
      </w:r>
      <w:r w:rsidRPr="008B4161">
        <w:rPr>
          <w:vertAlign w:val="superscript"/>
        </w:rPr>
        <w:t>st</w:t>
      </w:r>
      <w:r>
        <w:t>, 2013.</w:t>
      </w:r>
    </w:p>
  </w:footnote>
  <w:footnote w:id="4">
    <w:p w:rsidR="00247A09" w:rsidRDefault="00247A09" w:rsidP="0090635B">
      <w:pPr>
        <w:pStyle w:val="FootnoteText"/>
      </w:pPr>
      <w:r>
        <w:rPr>
          <w:rStyle w:val="FootnoteReference"/>
        </w:rPr>
        <w:footnoteRef/>
      </w:r>
      <w:r>
        <w:t xml:space="preserve"> </w:t>
      </w:r>
      <w:r w:rsidRPr="00532F13">
        <w:t>http://en.wikipedia.org/wiki/History_of_the_electric_vehicle</w:t>
      </w:r>
    </w:p>
  </w:footnote>
  <w:footnote w:id="5">
    <w:p w:rsidR="00247A09" w:rsidRDefault="00247A09">
      <w:pPr>
        <w:pStyle w:val="FootnoteText"/>
      </w:pPr>
      <w:r>
        <w:rPr>
          <w:rStyle w:val="FootnoteReference"/>
        </w:rPr>
        <w:footnoteRef/>
      </w:r>
      <w:r>
        <w:t xml:space="preserve"> </w:t>
      </w:r>
      <w:r w:rsidRPr="00A42A09">
        <w:t>http://www1.eere.energy.gov/vehiclesandfuels/pdfs/1_million_electric_vehicles_rpt.pdf</w:t>
      </w:r>
    </w:p>
  </w:footnote>
  <w:footnote w:id="6">
    <w:p w:rsidR="00247A09" w:rsidRDefault="00247A09" w:rsidP="0090635B">
      <w:pPr>
        <w:pStyle w:val="FootnoteText"/>
      </w:pPr>
      <w:r>
        <w:rPr>
          <w:rStyle w:val="FootnoteReference"/>
        </w:rPr>
        <w:footnoteRef/>
      </w:r>
      <w:r>
        <w:t xml:space="preserve"> </w:t>
      </w:r>
      <w:r w:rsidRPr="00040E5A">
        <w:t>http://en.wikipedia.org/wiki/IEC_62196</w:t>
      </w:r>
    </w:p>
  </w:footnote>
  <w:footnote w:id="7">
    <w:p w:rsidR="00247A09" w:rsidRDefault="00247A09" w:rsidP="0090635B">
      <w:pPr>
        <w:pStyle w:val="FootnoteText"/>
      </w:pPr>
      <w:r>
        <w:rPr>
          <w:rStyle w:val="FootnoteReference"/>
        </w:rPr>
        <w:footnoteRef/>
      </w:r>
      <w:r>
        <w:t xml:space="preserve"> </w:t>
      </w:r>
      <w:r w:rsidRPr="00A94584">
        <w:t>https://radio.azpm.org/p/azspot/2012/5/10/1632-electric-cars/</w:t>
      </w:r>
    </w:p>
  </w:footnote>
  <w:footnote w:id="8">
    <w:p w:rsidR="00247A09" w:rsidRDefault="00247A09" w:rsidP="0090635B">
      <w:pPr>
        <w:pStyle w:val="FootnoteText"/>
      </w:pPr>
      <w:r>
        <w:rPr>
          <w:rStyle w:val="FootnoteReference"/>
        </w:rPr>
        <w:footnoteRef/>
      </w:r>
      <w:r>
        <w:t xml:space="preserve"> </w:t>
      </w:r>
      <w:r w:rsidRPr="00040E5A">
        <w:t>http://en.wikipedia.org/wiki/IEC_62196</w:t>
      </w:r>
    </w:p>
  </w:footnote>
  <w:footnote w:id="9">
    <w:p w:rsidR="00247A09" w:rsidRDefault="00247A09" w:rsidP="0090635B">
      <w:pPr>
        <w:pStyle w:val="FootnoteText"/>
      </w:pPr>
      <w:r>
        <w:rPr>
          <w:rStyle w:val="FootnoteReference"/>
        </w:rPr>
        <w:footnoteRef/>
      </w:r>
      <w:r>
        <w:t xml:space="preserve"> </w:t>
      </w:r>
      <w:r w:rsidRPr="00A94584">
        <w:t>https://radio.azpm.org/p/azspot/2012/5/10/1632-electric-cars/</w:t>
      </w:r>
    </w:p>
  </w:footnote>
  <w:footnote w:id="10">
    <w:p w:rsidR="00247A09" w:rsidRDefault="00247A09" w:rsidP="0090635B">
      <w:pPr>
        <w:pStyle w:val="FootnoteText"/>
      </w:pPr>
      <w:r>
        <w:rPr>
          <w:rStyle w:val="FootnoteReference"/>
        </w:rPr>
        <w:footnoteRef/>
      </w:r>
      <w:r>
        <w:t xml:space="preserve"> </w:t>
      </w:r>
      <w:r w:rsidRPr="009B6600">
        <w:t>http://forum.hybrid-piloten.de/index.php?topic=3543.0</w:t>
      </w:r>
    </w:p>
  </w:footnote>
  <w:footnote w:id="11">
    <w:p w:rsidR="00247A09" w:rsidRPr="002D7B9C" w:rsidRDefault="00247A09" w:rsidP="00102429">
      <w:pPr>
        <w:pStyle w:val="FootnoteText"/>
        <w:rPr>
          <w:sz w:val="18"/>
          <w:szCs w:val="18"/>
        </w:rPr>
      </w:pPr>
      <w:r w:rsidRPr="002D7B9C">
        <w:rPr>
          <w:rStyle w:val="FootnoteReference"/>
          <w:sz w:val="18"/>
          <w:szCs w:val="18"/>
        </w:rPr>
        <w:footnoteRef/>
      </w:r>
      <w:r w:rsidRPr="002D7B9C">
        <w:rPr>
          <w:sz w:val="18"/>
          <w:szCs w:val="18"/>
        </w:rPr>
        <w:t xml:space="preserve"> </w:t>
      </w:r>
      <w:r w:rsidRPr="0006231D">
        <w:rPr>
          <w:sz w:val="18"/>
          <w:szCs w:val="18"/>
        </w:rPr>
        <w:t>http://www.kpmginsiders.com/pdf/Mobile_payments.pdf</w:t>
      </w:r>
    </w:p>
  </w:footnote>
  <w:footnote w:id="12">
    <w:p w:rsidR="00247A09" w:rsidRPr="002D7B9C" w:rsidRDefault="00247A09" w:rsidP="00102429">
      <w:pPr>
        <w:pStyle w:val="FootnoteText"/>
        <w:rPr>
          <w:sz w:val="18"/>
          <w:szCs w:val="18"/>
        </w:rPr>
      </w:pPr>
      <w:r w:rsidRPr="002D7B9C">
        <w:rPr>
          <w:rStyle w:val="FootnoteReference"/>
          <w:sz w:val="18"/>
          <w:szCs w:val="18"/>
        </w:rPr>
        <w:footnoteRef/>
      </w:r>
      <w:r w:rsidRPr="002D7B9C">
        <w:rPr>
          <w:sz w:val="18"/>
          <w:szCs w:val="18"/>
        </w:rPr>
        <w:t xml:space="preserve"> </w:t>
      </w:r>
      <w:r w:rsidRPr="0006231D">
        <w:rPr>
          <w:sz w:val="18"/>
          <w:szCs w:val="18"/>
        </w:rPr>
        <w:t>http://www.etsi.org/deliver/etsi_tr/102000_102099/102071/01.02.01_60/tr_102071v010201p.pdf</w:t>
      </w:r>
    </w:p>
  </w:footnote>
  <w:footnote w:id="13">
    <w:p w:rsidR="00247A09" w:rsidRPr="002D7B9C" w:rsidRDefault="00247A09" w:rsidP="00102429">
      <w:pPr>
        <w:pStyle w:val="FootnoteText"/>
        <w:rPr>
          <w:sz w:val="18"/>
          <w:szCs w:val="18"/>
        </w:rPr>
      </w:pPr>
      <w:r w:rsidRPr="002D7B9C">
        <w:rPr>
          <w:rStyle w:val="FootnoteReference"/>
          <w:sz w:val="18"/>
          <w:szCs w:val="18"/>
        </w:rPr>
        <w:footnoteRef/>
      </w:r>
      <w:r w:rsidRPr="002D7B9C">
        <w:rPr>
          <w:sz w:val="18"/>
          <w:szCs w:val="18"/>
        </w:rPr>
        <w:t xml:space="preserve"> http://www.slideshare.net/victori98pt/mobile-payments-2788055</w:t>
      </w:r>
    </w:p>
  </w:footnote>
  <w:footnote w:id="14">
    <w:p w:rsidR="00247A09" w:rsidRPr="002D7B9C" w:rsidRDefault="00247A09" w:rsidP="00102429">
      <w:pPr>
        <w:pStyle w:val="FootnoteText"/>
        <w:rPr>
          <w:sz w:val="18"/>
          <w:szCs w:val="18"/>
        </w:rPr>
      </w:pPr>
      <w:r w:rsidRPr="002D7B9C">
        <w:rPr>
          <w:rStyle w:val="FootnoteReference"/>
          <w:sz w:val="18"/>
          <w:szCs w:val="18"/>
        </w:rPr>
        <w:footnoteRef/>
      </w:r>
      <w:r w:rsidRPr="002D7B9C">
        <w:rPr>
          <w:sz w:val="18"/>
          <w:szCs w:val="18"/>
        </w:rPr>
        <w:t xml:space="preserve"> http://techcrunch.com/2013/01/16/forrester-u-s-mobile-payments-market-predicted-to-reach-90b-by-2017-up-from-12-8b-in-2012/</w:t>
      </w:r>
    </w:p>
  </w:footnote>
  <w:footnote w:id="15">
    <w:p w:rsidR="00247A09" w:rsidRPr="002D7B9C" w:rsidRDefault="00247A09" w:rsidP="00102429">
      <w:pPr>
        <w:pStyle w:val="FootnoteText"/>
        <w:rPr>
          <w:sz w:val="18"/>
          <w:szCs w:val="18"/>
        </w:rPr>
      </w:pPr>
      <w:r w:rsidRPr="002D7B9C">
        <w:rPr>
          <w:rStyle w:val="FootnoteReference"/>
          <w:sz w:val="18"/>
          <w:szCs w:val="18"/>
        </w:rPr>
        <w:footnoteRef/>
      </w:r>
      <w:r w:rsidRPr="002D7B9C">
        <w:rPr>
          <w:sz w:val="18"/>
          <w:szCs w:val="18"/>
        </w:rPr>
        <w:t xml:space="preserve"> </w:t>
      </w:r>
      <w:r w:rsidRPr="0006231D">
        <w:rPr>
          <w:sz w:val="18"/>
          <w:szCs w:val="18"/>
        </w:rPr>
        <w:t>http://www.mobilepaymentstoday.com/blog/8105/Apple-using-Bluetooth-for-payments-the-worst-idea</w:t>
      </w:r>
    </w:p>
  </w:footnote>
  <w:footnote w:id="16">
    <w:p w:rsidR="00247A09" w:rsidRPr="002D7B9C" w:rsidRDefault="00247A09" w:rsidP="00102429">
      <w:pPr>
        <w:pStyle w:val="FootnoteText"/>
        <w:rPr>
          <w:sz w:val="18"/>
          <w:szCs w:val="18"/>
        </w:rPr>
      </w:pPr>
      <w:r w:rsidRPr="002D7B9C">
        <w:rPr>
          <w:rStyle w:val="FootnoteReference"/>
          <w:sz w:val="18"/>
          <w:szCs w:val="18"/>
        </w:rPr>
        <w:footnoteRef/>
      </w:r>
      <w:r w:rsidRPr="002D7B9C">
        <w:rPr>
          <w:sz w:val="18"/>
          <w:szCs w:val="18"/>
        </w:rPr>
        <w:t xml:space="preserve"> </w:t>
      </w:r>
      <w:r w:rsidRPr="0006231D">
        <w:rPr>
          <w:sz w:val="18"/>
          <w:szCs w:val="18"/>
        </w:rPr>
        <w:t>http://workshop.etsi.org/2012/201201_SECURITYWORKSHOP/5_MobileWirelessSecurity/GLOBALPLATFORM_Colas.pdf</w:t>
      </w:r>
    </w:p>
  </w:footnote>
  <w:footnote w:id="17">
    <w:p w:rsidR="00247A09" w:rsidRPr="002D7B9C" w:rsidRDefault="00247A09" w:rsidP="00102429">
      <w:pPr>
        <w:pStyle w:val="FootnoteText"/>
        <w:rPr>
          <w:sz w:val="18"/>
          <w:szCs w:val="18"/>
        </w:rPr>
      </w:pPr>
      <w:r w:rsidRPr="002D7B9C">
        <w:rPr>
          <w:rStyle w:val="FootnoteReference"/>
          <w:sz w:val="18"/>
          <w:szCs w:val="18"/>
        </w:rPr>
        <w:footnoteRef/>
      </w:r>
      <w:r w:rsidRPr="002D7B9C">
        <w:rPr>
          <w:sz w:val="18"/>
          <w:szCs w:val="18"/>
        </w:rPr>
        <w:t xml:space="preserve"> </w:t>
      </w:r>
      <w:r w:rsidRPr="0006231D">
        <w:rPr>
          <w:sz w:val="18"/>
          <w:szCs w:val="18"/>
        </w:rPr>
        <w:t>http://www.slideshare.net/victori98pt/mobile-payments-2788055</w:t>
      </w:r>
    </w:p>
  </w:footnote>
  <w:footnote w:id="18">
    <w:p w:rsidR="00247A09" w:rsidRPr="002D7B9C" w:rsidRDefault="00247A09" w:rsidP="00102429">
      <w:pPr>
        <w:pStyle w:val="FootnoteText"/>
        <w:rPr>
          <w:sz w:val="18"/>
          <w:szCs w:val="18"/>
        </w:rPr>
      </w:pPr>
      <w:r w:rsidRPr="002D7B9C">
        <w:rPr>
          <w:rStyle w:val="FootnoteReference"/>
          <w:sz w:val="18"/>
          <w:szCs w:val="18"/>
        </w:rPr>
        <w:footnoteRef/>
      </w:r>
      <w:r w:rsidRPr="002D7B9C">
        <w:rPr>
          <w:sz w:val="18"/>
          <w:szCs w:val="18"/>
        </w:rPr>
        <w:t xml:space="preserve"> </w:t>
      </w:r>
      <w:r w:rsidRPr="0006231D">
        <w:rPr>
          <w:sz w:val="18"/>
          <w:szCs w:val="18"/>
        </w:rPr>
        <w:t>http://www.mobilepaymentstoday.com/infographic.php?id=2</w:t>
      </w:r>
    </w:p>
  </w:footnote>
  <w:footnote w:id="19">
    <w:p w:rsidR="00247A09" w:rsidRPr="002D7B9C" w:rsidRDefault="00247A09" w:rsidP="00102429">
      <w:pPr>
        <w:pStyle w:val="FootnoteText"/>
        <w:rPr>
          <w:sz w:val="18"/>
          <w:szCs w:val="18"/>
        </w:rPr>
      </w:pPr>
      <w:r w:rsidRPr="002D7B9C">
        <w:rPr>
          <w:rStyle w:val="FootnoteReference"/>
          <w:sz w:val="18"/>
          <w:szCs w:val="18"/>
        </w:rPr>
        <w:footnoteRef/>
      </w:r>
      <w:r w:rsidRPr="002D7B9C">
        <w:rPr>
          <w:sz w:val="18"/>
          <w:szCs w:val="18"/>
        </w:rPr>
        <w:t xml:space="preserve"> </w:t>
      </w:r>
      <w:r w:rsidRPr="0006231D">
        <w:rPr>
          <w:sz w:val="18"/>
          <w:szCs w:val="18"/>
        </w:rPr>
        <w:t>http://online.wsj.com/article/SB10001424052970204571404577255261085314318.html?mod=djemalertTECH</w:t>
      </w:r>
    </w:p>
  </w:footnote>
  <w:footnote w:id="20">
    <w:p w:rsidR="00247A09" w:rsidRDefault="00247A09">
      <w:pPr>
        <w:pStyle w:val="FootnoteText"/>
      </w:pPr>
      <w:r>
        <w:rPr>
          <w:rStyle w:val="FootnoteReference"/>
        </w:rPr>
        <w:footnoteRef/>
      </w:r>
      <w:r>
        <w:t xml:space="preserve"> </w:t>
      </w:r>
      <w:r w:rsidRPr="00FD0B90">
        <w:t>http://hothardware.com/News/Phones-Chargers-To-Be-Standardized-In-2011/</w:t>
      </w:r>
    </w:p>
  </w:footnote>
  <w:footnote w:id="21">
    <w:p w:rsidR="00247A09" w:rsidRPr="00604205" w:rsidRDefault="00247A09">
      <w:pPr>
        <w:pStyle w:val="FootnoteText"/>
      </w:pPr>
      <w:r>
        <w:rPr>
          <w:rStyle w:val="FootnoteReference"/>
        </w:rPr>
        <w:footnoteRef/>
      </w:r>
      <w:r>
        <w:t xml:space="preserve"> </w:t>
      </w:r>
      <w:r w:rsidRPr="00C74163">
        <w:t>http://www.huffingtonpost.com/2011/01/03/universal-phone-chargers_n_803664.html</w:t>
      </w:r>
    </w:p>
  </w:footnote>
  <w:footnote w:id="22">
    <w:p w:rsidR="00247A09" w:rsidRDefault="00247A09" w:rsidP="0090635B">
      <w:pPr>
        <w:pStyle w:val="FootnoteText"/>
      </w:pPr>
      <w:r>
        <w:rPr>
          <w:rStyle w:val="FootnoteReference"/>
        </w:rPr>
        <w:footnoteRef/>
      </w:r>
      <w:r>
        <w:t xml:space="preserve"> </w:t>
      </w:r>
      <w:r w:rsidRPr="00255CC3">
        <w:t>http://nakedsecurity.sophos.com/2013/03/14/devices-wozniak-infographic/</w:t>
      </w:r>
    </w:p>
    <w:p w:rsidR="00247A09" w:rsidRDefault="00247A09">
      <w:pPr>
        <w:pStyle w:val="FootnoteText"/>
      </w:pPr>
    </w:p>
  </w:footnote>
  <w:footnote w:id="23">
    <w:p w:rsidR="00247A09" w:rsidRDefault="00247A09" w:rsidP="0090635B">
      <w:pPr>
        <w:pStyle w:val="FootnoteText"/>
      </w:pPr>
      <w:r>
        <w:rPr>
          <w:rStyle w:val="FootnoteReference"/>
        </w:rPr>
        <w:footnoteRef/>
      </w:r>
      <w:r>
        <w:t xml:space="preserve"> </w:t>
      </w:r>
      <w:r w:rsidRPr="007476AA">
        <w:t>http://www.gsmarena.com/makers.php3</w:t>
      </w:r>
    </w:p>
  </w:footnote>
  <w:footnote w:id="24">
    <w:p w:rsidR="00247A09" w:rsidRDefault="00247A09">
      <w:pPr>
        <w:pStyle w:val="FootnoteText"/>
      </w:pPr>
      <w:r>
        <w:rPr>
          <w:rStyle w:val="FootnoteReference"/>
        </w:rPr>
        <w:footnoteRef/>
      </w:r>
      <w:r>
        <w:t xml:space="preserve"> </w:t>
      </w:r>
      <w:r w:rsidRPr="0055592A">
        <w:t>http://www.dailymail.co.uk/news/article-2580597/All-mobile-phones-EU-charger-European-Parliament-votes-law-attempt-cut-electronic-clutter.html</w:t>
      </w:r>
    </w:p>
  </w:footnote>
  <w:footnote w:id="25">
    <w:p w:rsidR="00247A09" w:rsidRDefault="00247A09" w:rsidP="0090635B">
      <w:pPr>
        <w:pStyle w:val="FootnoteText"/>
      </w:pPr>
      <w:r>
        <w:rPr>
          <w:rStyle w:val="FootnoteReference"/>
        </w:rPr>
        <w:footnoteRef/>
      </w:r>
      <w:r>
        <w:t xml:space="preserve"> </w:t>
      </w:r>
      <w:r w:rsidRPr="006F3695">
        <w:t>http://www.anec.org/attachments/ANEC-PR-2010-PRL-019.pdf</w:t>
      </w:r>
    </w:p>
  </w:footnote>
  <w:footnote w:id="26">
    <w:p w:rsidR="00247A09" w:rsidRDefault="00247A09">
      <w:pPr>
        <w:pStyle w:val="FootnoteText"/>
      </w:pPr>
      <w:r>
        <w:rPr>
          <w:rStyle w:val="FootnoteReference"/>
        </w:rPr>
        <w:footnoteRef/>
      </w:r>
      <w:r>
        <w:t xml:space="preserve"> </w:t>
      </w:r>
      <w:r w:rsidRPr="00331386">
        <w:t>https://www.gov.uk/government/uploads/system/uploads/attachment_data/file/239049/bis-13-1164-directive-on-radio-equipment-response.pdf</w:t>
      </w:r>
    </w:p>
  </w:footnote>
  <w:footnote w:id="27">
    <w:p w:rsidR="00247A09" w:rsidRDefault="00247A09">
      <w:pPr>
        <w:pStyle w:val="FootnoteText"/>
      </w:pPr>
      <w:r>
        <w:rPr>
          <w:rStyle w:val="FootnoteReference"/>
        </w:rPr>
        <w:footnoteRef/>
      </w:r>
      <w:r>
        <w:t xml:space="preserve"> </w:t>
      </w:r>
      <w:r w:rsidRPr="005D0292">
        <w:t>http://sindhu.ece.iisc.ernet.in/systemslab/documents/cellphone_chargers.pdf</w:t>
      </w:r>
    </w:p>
  </w:footnote>
  <w:footnote w:id="28">
    <w:p w:rsidR="00247A09" w:rsidRDefault="00247A09">
      <w:pPr>
        <w:pStyle w:val="FootnoteText"/>
      </w:pPr>
      <w:r>
        <w:rPr>
          <w:rStyle w:val="FootnoteReference"/>
        </w:rPr>
        <w:footnoteRef/>
      </w:r>
      <w:r>
        <w:t xml:space="preserve"> </w:t>
      </w:r>
      <w:r w:rsidRPr="00331386">
        <w:t>http://chargeall.com/why-is-apple-still-using-proprietary-connectors/</w:t>
      </w:r>
    </w:p>
  </w:footnote>
  <w:footnote w:id="29">
    <w:p w:rsidR="00247A09" w:rsidRDefault="00247A09" w:rsidP="0090635B">
      <w:pPr>
        <w:pStyle w:val="FootnoteText"/>
      </w:pPr>
      <w:r>
        <w:rPr>
          <w:rStyle w:val="FootnoteReference"/>
        </w:rPr>
        <w:footnoteRef/>
      </w:r>
      <w:r>
        <w:t xml:space="preserve"> </w:t>
      </w:r>
      <w:r w:rsidRPr="00331386">
        <w:t>http://chargeall.com/why-is-apple-still-using-proprietary-connectors/</w:t>
      </w:r>
    </w:p>
  </w:footnote>
  <w:footnote w:id="30">
    <w:p w:rsidR="00247A09" w:rsidRDefault="00247A09">
      <w:pPr>
        <w:pStyle w:val="FootnoteText"/>
      </w:pPr>
      <w:r>
        <w:rPr>
          <w:rStyle w:val="FootnoteReference"/>
        </w:rPr>
        <w:footnoteRef/>
      </w:r>
      <w:r>
        <w:t xml:space="preserve"> </w:t>
      </w:r>
      <w:r w:rsidRPr="00244C27">
        <w:t>https://www.gov.uk/government/consultations/radio-equipment-directive-proposal</w:t>
      </w:r>
    </w:p>
  </w:footnote>
  <w:footnote w:id="31">
    <w:p w:rsidR="00247A09" w:rsidRDefault="00247A09" w:rsidP="00E57635">
      <w:pPr>
        <w:pStyle w:val="FootnoteText"/>
      </w:pPr>
      <w:r>
        <w:rPr>
          <w:rStyle w:val="FootnoteReference"/>
        </w:rPr>
        <w:footnoteRef/>
      </w:r>
      <w:r>
        <w:t xml:space="preserve"> </w:t>
      </w:r>
      <w:r w:rsidRPr="003B0393">
        <w:t>http://www.statista.com/statistics/278790/number-of-us-patents-held-by-tech-companies/</w:t>
      </w:r>
    </w:p>
  </w:footnote>
  <w:footnote w:id="32">
    <w:p w:rsidR="00247A09" w:rsidRPr="00E87889" w:rsidRDefault="00247A09">
      <w:pPr>
        <w:pStyle w:val="FootnoteText"/>
        <w:rPr>
          <w:sz w:val="18"/>
          <w:szCs w:val="18"/>
        </w:rPr>
      </w:pPr>
      <w:r w:rsidRPr="00E87889">
        <w:rPr>
          <w:rStyle w:val="FootnoteReference"/>
          <w:sz w:val="18"/>
          <w:szCs w:val="18"/>
        </w:rPr>
        <w:footnoteRef/>
      </w:r>
      <w:r w:rsidRPr="00E87889">
        <w:rPr>
          <w:sz w:val="18"/>
          <w:szCs w:val="18"/>
        </w:rPr>
        <w:t xml:space="preserve"> http://en.wikipedia.org/wiki/Smartphone_patent_wars</w:t>
      </w:r>
    </w:p>
  </w:footnote>
  <w:footnote w:id="33">
    <w:p w:rsidR="00247A09" w:rsidRDefault="00247A09">
      <w:pPr>
        <w:pStyle w:val="FootnoteText"/>
      </w:pPr>
      <w:r w:rsidRPr="00E87889">
        <w:rPr>
          <w:rStyle w:val="FootnoteReference"/>
          <w:sz w:val="18"/>
          <w:szCs w:val="18"/>
        </w:rPr>
        <w:footnoteRef/>
      </w:r>
      <w:r w:rsidRPr="00E87889">
        <w:rPr>
          <w:sz w:val="18"/>
          <w:szCs w:val="18"/>
        </w:rPr>
        <w:t xml:space="preserve"> http://appleinsider.com/articles/09/10/22/nokia_sues_apple_over_iphones_use_of_patented_wireless_standards.html</w:t>
      </w:r>
    </w:p>
  </w:footnote>
  <w:footnote w:id="34">
    <w:p w:rsidR="00247A09" w:rsidRDefault="00247A09" w:rsidP="0090635B">
      <w:pPr>
        <w:pStyle w:val="FootnoteText"/>
      </w:pPr>
      <w:r>
        <w:rPr>
          <w:rStyle w:val="FootnoteReference"/>
        </w:rPr>
        <w:footnoteRef/>
      </w:r>
      <w:r>
        <w:t xml:space="preserve"> </w:t>
      </w:r>
      <w:r w:rsidRPr="004257E1">
        <w:t>http://www.vanityfair.com/business/2014/06/apple-samsung-smartphone-patent-war</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6187"/>
    <w:multiLevelType w:val="multilevel"/>
    <w:tmpl w:val="21BEDDB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998411A"/>
    <w:multiLevelType w:val="hybridMultilevel"/>
    <w:tmpl w:val="CBD08A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2672F4"/>
    <w:multiLevelType w:val="hybridMultilevel"/>
    <w:tmpl w:val="CBD08A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B34F5"/>
    <w:multiLevelType w:val="hybridMultilevel"/>
    <w:tmpl w:val="A21EF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715A84"/>
    <w:multiLevelType w:val="hybridMultilevel"/>
    <w:tmpl w:val="7CE86FD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9A431F"/>
    <w:multiLevelType w:val="hybridMultilevel"/>
    <w:tmpl w:val="5CFC8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B07190"/>
    <w:multiLevelType w:val="multilevel"/>
    <w:tmpl w:val="26DACD1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13E31945"/>
    <w:multiLevelType w:val="hybridMultilevel"/>
    <w:tmpl w:val="5CE06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396E59"/>
    <w:multiLevelType w:val="hybridMultilevel"/>
    <w:tmpl w:val="4D7CE24E"/>
    <w:lvl w:ilvl="0" w:tplc="8B302922">
      <w:start w:val="978"/>
      <w:numFmt w:val="bullet"/>
      <w:lvlText w:val="-"/>
      <w:lvlJc w:val="left"/>
      <w:pPr>
        <w:ind w:left="405" w:hanging="360"/>
      </w:pPr>
      <w:rPr>
        <w:rFonts w:ascii="Calibri" w:eastAsiaTheme="minorHAnsi" w:hAnsi="Calibri" w:cs="Lucida Grande" w:hint="default"/>
      </w:rPr>
    </w:lvl>
    <w:lvl w:ilvl="1" w:tplc="04090003" w:tentative="1">
      <w:start w:val="1"/>
      <w:numFmt w:val="bullet"/>
      <w:lvlText w:val="o"/>
      <w:lvlJc w:val="left"/>
      <w:pPr>
        <w:ind w:left="1125" w:hanging="360"/>
      </w:pPr>
      <w:rPr>
        <w:rFonts w:ascii="Courier New" w:hAnsi="Courier New" w:cs="Lucida Grande"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Lucida Grande"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Lucida Grande" w:hint="default"/>
      </w:rPr>
    </w:lvl>
    <w:lvl w:ilvl="8" w:tplc="04090005" w:tentative="1">
      <w:start w:val="1"/>
      <w:numFmt w:val="bullet"/>
      <w:lvlText w:val=""/>
      <w:lvlJc w:val="left"/>
      <w:pPr>
        <w:ind w:left="6165" w:hanging="360"/>
      </w:pPr>
      <w:rPr>
        <w:rFonts w:ascii="Wingdings" w:hAnsi="Wingdings" w:hint="default"/>
      </w:rPr>
    </w:lvl>
  </w:abstractNum>
  <w:abstractNum w:abstractNumId="9">
    <w:nsid w:val="1B8324A0"/>
    <w:multiLevelType w:val="hybridMultilevel"/>
    <w:tmpl w:val="76B22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E0A1E03"/>
    <w:multiLevelType w:val="hybridMultilevel"/>
    <w:tmpl w:val="FD7AB52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48965F7"/>
    <w:multiLevelType w:val="hybridMultilevel"/>
    <w:tmpl w:val="21BEDD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722FAF"/>
    <w:multiLevelType w:val="hybridMultilevel"/>
    <w:tmpl w:val="56266170"/>
    <w:lvl w:ilvl="0" w:tplc="0D9C57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7901160"/>
    <w:multiLevelType w:val="hybridMultilevel"/>
    <w:tmpl w:val="CD68A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0D10A9"/>
    <w:multiLevelType w:val="hybridMultilevel"/>
    <w:tmpl w:val="0B9A6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0F1FF1"/>
    <w:multiLevelType w:val="hybridMultilevel"/>
    <w:tmpl w:val="50AC7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F4F11DE"/>
    <w:multiLevelType w:val="hybridMultilevel"/>
    <w:tmpl w:val="42AAC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E35564"/>
    <w:multiLevelType w:val="hybridMultilevel"/>
    <w:tmpl w:val="D506F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D2216F"/>
    <w:multiLevelType w:val="hybridMultilevel"/>
    <w:tmpl w:val="BDFAA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99C624B"/>
    <w:multiLevelType w:val="hybridMultilevel"/>
    <w:tmpl w:val="B324ED48"/>
    <w:lvl w:ilvl="0" w:tplc="F620C1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E54EA4"/>
    <w:multiLevelType w:val="hybridMultilevel"/>
    <w:tmpl w:val="C4A6A0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935C4C"/>
    <w:multiLevelType w:val="hybridMultilevel"/>
    <w:tmpl w:val="42DC567C"/>
    <w:lvl w:ilvl="0" w:tplc="0D9C57D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8015A3"/>
    <w:multiLevelType w:val="hybridMultilevel"/>
    <w:tmpl w:val="9BF0C05E"/>
    <w:lvl w:ilvl="0" w:tplc="04090013">
      <w:start w:val="1"/>
      <w:numFmt w:val="upperRoman"/>
      <w:lvlText w:val="%1."/>
      <w:lvlJc w:val="right"/>
      <w:pPr>
        <w:ind w:left="900" w:hanging="18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1EB123D"/>
    <w:multiLevelType w:val="hybridMultilevel"/>
    <w:tmpl w:val="65CCC1BC"/>
    <w:lvl w:ilvl="0" w:tplc="A8985C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833ED0"/>
    <w:multiLevelType w:val="hybridMultilevel"/>
    <w:tmpl w:val="E9FAD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D5E562A"/>
    <w:multiLevelType w:val="hybridMultilevel"/>
    <w:tmpl w:val="A8009C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6554B4"/>
    <w:multiLevelType w:val="hybridMultilevel"/>
    <w:tmpl w:val="7D7A2708"/>
    <w:lvl w:ilvl="0" w:tplc="0D9C57D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22"/>
  </w:num>
  <w:num w:numId="5">
    <w:abstractNumId w:val="14"/>
  </w:num>
  <w:num w:numId="6">
    <w:abstractNumId w:val="23"/>
  </w:num>
  <w:num w:numId="7">
    <w:abstractNumId w:val="20"/>
  </w:num>
  <w:num w:numId="8">
    <w:abstractNumId w:val="25"/>
  </w:num>
  <w:num w:numId="9">
    <w:abstractNumId w:val="19"/>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18"/>
  </w:num>
  <w:num w:numId="14">
    <w:abstractNumId w:val="24"/>
  </w:num>
  <w:num w:numId="15">
    <w:abstractNumId w:val="9"/>
  </w:num>
  <w:num w:numId="16">
    <w:abstractNumId w:val="17"/>
  </w:num>
  <w:num w:numId="17">
    <w:abstractNumId w:val="7"/>
  </w:num>
  <w:num w:numId="18">
    <w:abstractNumId w:val="12"/>
  </w:num>
  <w:num w:numId="19">
    <w:abstractNumId w:val="10"/>
  </w:num>
  <w:num w:numId="20">
    <w:abstractNumId w:val="21"/>
  </w:num>
  <w:num w:numId="21">
    <w:abstractNumId w:val="26"/>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1"/>
  </w:num>
  <w:num w:numId="25">
    <w:abstractNumId w:val="0"/>
  </w:num>
  <w:num w:numId="26">
    <w:abstractNumId w:val="15"/>
  </w:num>
  <w:num w:numId="27">
    <w:abstractNumId w:val="3"/>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983939"/>
    <w:rsid w:val="000004E4"/>
    <w:rsid w:val="00020E2F"/>
    <w:rsid w:val="00024694"/>
    <w:rsid w:val="0002557F"/>
    <w:rsid w:val="00025DA8"/>
    <w:rsid w:val="00030665"/>
    <w:rsid w:val="00033D25"/>
    <w:rsid w:val="00043C7A"/>
    <w:rsid w:val="00047E03"/>
    <w:rsid w:val="0005292B"/>
    <w:rsid w:val="00054BF8"/>
    <w:rsid w:val="000712CC"/>
    <w:rsid w:val="00074B9B"/>
    <w:rsid w:val="000971B1"/>
    <w:rsid w:val="000A36AB"/>
    <w:rsid w:val="000B66A5"/>
    <w:rsid w:val="000E09FF"/>
    <w:rsid w:val="000E0D4B"/>
    <w:rsid w:val="000E4574"/>
    <w:rsid w:val="000E64C6"/>
    <w:rsid w:val="000F2C87"/>
    <w:rsid w:val="000F70CB"/>
    <w:rsid w:val="0010045A"/>
    <w:rsid w:val="00102429"/>
    <w:rsid w:val="001152E8"/>
    <w:rsid w:val="00115E8D"/>
    <w:rsid w:val="0012272D"/>
    <w:rsid w:val="001339C4"/>
    <w:rsid w:val="0014199F"/>
    <w:rsid w:val="001568AC"/>
    <w:rsid w:val="001616AD"/>
    <w:rsid w:val="001A0DDD"/>
    <w:rsid w:val="001A2E99"/>
    <w:rsid w:val="001A53B5"/>
    <w:rsid w:val="001A5CE6"/>
    <w:rsid w:val="001B0858"/>
    <w:rsid w:val="001B49C3"/>
    <w:rsid w:val="001B62C2"/>
    <w:rsid w:val="001C3DB1"/>
    <w:rsid w:val="001D6E7E"/>
    <w:rsid w:val="001D796C"/>
    <w:rsid w:val="001E3ED4"/>
    <w:rsid w:val="001E456F"/>
    <w:rsid w:val="002028BD"/>
    <w:rsid w:val="00204477"/>
    <w:rsid w:val="00206C40"/>
    <w:rsid w:val="0022397A"/>
    <w:rsid w:val="002447F1"/>
    <w:rsid w:val="00247A09"/>
    <w:rsid w:val="00250E30"/>
    <w:rsid w:val="0025732D"/>
    <w:rsid w:val="00262686"/>
    <w:rsid w:val="002724E1"/>
    <w:rsid w:val="002724E5"/>
    <w:rsid w:val="002820D8"/>
    <w:rsid w:val="00282C6D"/>
    <w:rsid w:val="002834DD"/>
    <w:rsid w:val="00285628"/>
    <w:rsid w:val="00290735"/>
    <w:rsid w:val="002962B9"/>
    <w:rsid w:val="002A2275"/>
    <w:rsid w:val="002A3640"/>
    <w:rsid w:val="002B081C"/>
    <w:rsid w:val="002B3060"/>
    <w:rsid w:val="002B3822"/>
    <w:rsid w:val="002B6C41"/>
    <w:rsid w:val="002C27D4"/>
    <w:rsid w:val="002C3B0A"/>
    <w:rsid w:val="002D023D"/>
    <w:rsid w:val="002E118C"/>
    <w:rsid w:val="002E7B67"/>
    <w:rsid w:val="0031426C"/>
    <w:rsid w:val="00322468"/>
    <w:rsid w:val="003305B6"/>
    <w:rsid w:val="00337758"/>
    <w:rsid w:val="003430EC"/>
    <w:rsid w:val="00360F47"/>
    <w:rsid w:val="0037445F"/>
    <w:rsid w:val="00375F7F"/>
    <w:rsid w:val="00376FE4"/>
    <w:rsid w:val="00377F1C"/>
    <w:rsid w:val="00390B4A"/>
    <w:rsid w:val="00393719"/>
    <w:rsid w:val="003A3C9F"/>
    <w:rsid w:val="003B2208"/>
    <w:rsid w:val="003C1A96"/>
    <w:rsid w:val="00410E27"/>
    <w:rsid w:val="00411F38"/>
    <w:rsid w:val="004140CD"/>
    <w:rsid w:val="004222E2"/>
    <w:rsid w:val="00431D8D"/>
    <w:rsid w:val="00432126"/>
    <w:rsid w:val="004440E3"/>
    <w:rsid w:val="00455A2D"/>
    <w:rsid w:val="00456EA2"/>
    <w:rsid w:val="0046305D"/>
    <w:rsid w:val="004658A1"/>
    <w:rsid w:val="00466075"/>
    <w:rsid w:val="00487233"/>
    <w:rsid w:val="004A73D0"/>
    <w:rsid w:val="004B2BE1"/>
    <w:rsid w:val="004C02B4"/>
    <w:rsid w:val="004C3DD9"/>
    <w:rsid w:val="004C5E50"/>
    <w:rsid w:val="004D1CB1"/>
    <w:rsid w:val="004D2685"/>
    <w:rsid w:val="004D3F77"/>
    <w:rsid w:val="004D7881"/>
    <w:rsid w:val="004F4CC8"/>
    <w:rsid w:val="004F5AE8"/>
    <w:rsid w:val="005056FB"/>
    <w:rsid w:val="00510FC3"/>
    <w:rsid w:val="005315AA"/>
    <w:rsid w:val="005352DE"/>
    <w:rsid w:val="00535E57"/>
    <w:rsid w:val="00543BB0"/>
    <w:rsid w:val="00546D12"/>
    <w:rsid w:val="00547581"/>
    <w:rsid w:val="00550026"/>
    <w:rsid w:val="00552CBC"/>
    <w:rsid w:val="00560121"/>
    <w:rsid w:val="00563AF1"/>
    <w:rsid w:val="005661AD"/>
    <w:rsid w:val="005709D4"/>
    <w:rsid w:val="00574DA8"/>
    <w:rsid w:val="00587949"/>
    <w:rsid w:val="00590CB0"/>
    <w:rsid w:val="00591473"/>
    <w:rsid w:val="005918E8"/>
    <w:rsid w:val="00592105"/>
    <w:rsid w:val="005958FF"/>
    <w:rsid w:val="005A0E6B"/>
    <w:rsid w:val="005A797B"/>
    <w:rsid w:val="005F194E"/>
    <w:rsid w:val="005F5DB2"/>
    <w:rsid w:val="005F6B19"/>
    <w:rsid w:val="006061E0"/>
    <w:rsid w:val="00606C13"/>
    <w:rsid w:val="006077AE"/>
    <w:rsid w:val="00623BA3"/>
    <w:rsid w:val="00645CE6"/>
    <w:rsid w:val="00650ED5"/>
    <w:rsid w:val="006523BA"/>
    <w:rsid w:val="006555E1"/>
    <w:rsid w:val="00666FC6"/>
    <w:rsid w:val="00680F6B"/>
    <w:rsid w:val="0068727A"/>
    <w:rsid w:val="006946AF"/>
    <w:rsid w:val="006A623C"/>
    <w:rsid w:val="006B009A"/>
    <w:rsid w:val="006B5B6F"/>
    <w:rsid w:val="006C05AC"/>
    <w:rsid w:val="006D514F"/>
    <w:rsid w:val="006E17A4"/>
    <w:rsid w:val="006E2ECF"/>
    <w:rsid w:val="006E33F0"/>
    <w:rsid w:val="006F426B"/>
    <w:rsid w:val="00701736"/>
    <w:rsid w:val="00701DCB"/>
    <w:rsid w:val="00713A5F"/>
    <w:rsid w:val="00717170"/>
    <w:rsid w:val="00727F79"/>
    <w:rsid w:val="00732F6D"/>
    <w:rsid w:val="00736C81"/>
    <w:rsid w:val="00757FAD"/>
    <w:rsid w:val="00765C64"/>
    <w:rsid w:val="00774B29"/>
    <w:rsid w:val="007837A4"/>
    <w:rsid w:val="00786AC6"/>
    <w:rsid w:val="00795A48"/>
    <w:rsid w:val="007A2B2F"/>
    <w:rsid w:val="007A3532"/>
    <w:rsid w:val="007C7EF8"/>
    <w:rsid w:val="007D245A"/>
    <w:rsid w:val="007D4566"/>
    <w:rsid w:val="007D7645"/>
    <w:rsid w:val="007F36F6"/>
    <w:rsid w:val="007F3D6F"/>
    <w:rsid w:val="007F6255"/>
    <w:rsid w:val="008149B3"/>
    <w:rsid w:val="00816B10"/>
    <w:rsid w:val="008231B8"/>
    <w:rsid w:val="008249A4"/>
    <w:rsid w:val="0083735A"/>
    <w:rsid w:val="00840E08"/>
    <w:rsid w:val="00841D9A"/>
    <w:rsid w:val="008421B4"/>
    <w:rsid w:val="00846E25"/>
    <w:rsid w:val="00851501"/>
    <w:rsid w:val="00852FA5"/>
    <w:rsid w:val="0088327F"/>
    <w:rsid w:val="008A1BB8"/>
    <w:rsid w:val="008A1C6B"/>
    <w:rsid w:val="008B03E9"/>
    <w:rsid w:val="008B044A"/>
    <w:rsid w:val="008B07A1"/>
    <w:rsid w:val="008B2AC5"/>
    <w:rsid w:val="008B7BF5"/>
    <w:rsid w:val="008B7C86"/>
    <w:rsid w:val="008D0849"/>
    <w:rsid w:val="008D4CB7"/>
    <w:rsid w:val="008D66FC"/>
    <w:rsid w:val="008E52C5"/>
    <w:rsid w:val="008F08D7"/>
    <w:rsid w:val="00903B7B"/>
    <w:rsid w:val="0090450A"/>
    <w:rsid w:val="00905DE1"/>
    <w:rsid w:val="0090635B"/>
    <w:rsid w:val="00915AE5"/>
    <w:rsid w:val="009178E5"/>
    <w:rsid w:val="0092330E"/>
    <w:rsid w:val="00933CAF"/>
    <w:rsid w:val="00934165"/>
    <w:rsid w:val="009410E0"/>
    <w:rsid w:val="009473F4"/>
    <w:rsid w:val="00950269"/>
    <w:rsid w:val="00960BC4"/>
    <w:rsid w:val="009710A5"/>
    <w:rsid w:val="00976474"/>
    <w:rsid w:val="00976D52"/>
    <w:rsid w:val="00980551"/>
    <w:rsid w:val="00983939"/>
    <w:rsid w:val="009847E8"/>
    <w:rsid w:val="00987415"/>
    <w:rsid w:val="009901D4"/>
    <w:rsid w:val="00990A30"/>
    <w:rsid w:val="00994388"/>
    <w:rsid w:val="009A5D2D"/>
    <w:rsid w:val="009A6E3B"/>
    <w:rsid w:val="009A79FE"/>
    <w:rsid w:val="009B4E26"/>
    <w:rsid w:val="009C20AF"/>
    <w:rsid w:val="009D0804"/>
    <w:rsid w:val="009D16D3"/>
    <w:rsid w:val="009E48AF"/>
    <w:rsid w:val="009E683E"/>
    <w:rsid w:val="009F3DB0"/>
    <w:rsid w:val="009F6BF1"/>
    <w:rsid w:val="00A1232C"/>
    <w:rsid w:val="00A1316F"/>
    <w:rsid w:val="00A20A38"/>
    <w:rsid w:val="00A23632"/>
    <w:rsid w:val="00A24CAE"/>
    <w:rsid w:val="00A3273F"/>
    <w:rsid w:val="00A34F77"/>
    <w:rsid w:val="00A46847"/>
    <w:rsid w:val="00A53326"/>
    <w:rsid w:val="00A55C41"/>
    <w:rsid w:val="00A561B2"/>
    <w:rsid w:val="00A653C1"/>
    <w:rsid w:val="00A66D12"/>
    <w:rsid w:val="00A7258E"/>
    <w:rsid w:val="00A7613F"/>
    <w:rsid w:val="00A829E1"/>
    <w:rsid w:val="00AB2C98"/>
    <w:rsid w:val="00AB6A63"/>
    <w:rsid w:val="00AC2799"/>
    <w:rsid w:val="00AC3E82"/>
    <w:rsid w:val="00AF1756"/>
    <w:rsid w:val="00AF6A1F"/>
    <w:rsid w:val="00B1059E"/>
    <w:rsid w:val="00B204B0"/>
    <w:rsid w:val="00B21763"/>
    <w:rsid w:val="00B40B36"/>
    <w:rsid w:val="00B47EA4"/>
    <w:rsid w:val="00B54462"/>
    <w:rsid w:val="00B61DB4"/>
    <w:rsid w:val="00B630CD"/>
    <w:rsid w:val="00B65AE9"/>
    <w:rsid w:val="00B7287B"/>
    <w:rsid w:val="00B7605B"/>
    <w:rsid w:val="00B9162E"/>
    <w:rsid w:val="00B9302E"/>
    <w:rsid w:val="00B943EA"/>
    <w:rsid w:val="00BA20A4"/>
    <w:rsid w:val="00BA5B80"/>
    <w:rsid w:val="00BB58DF"/>
    <w:rsid w:val="00BC27A4"/>
    <w:rsid w:val="00BC53C8"/>
    <w:rsid w:val="00BC642B"/>
    <w:rsid w:val="00BD3B24"/>
    <w:rsid w:val="00BE0411"/>
    <w:rsid w:val="00BF1025"/>
    <w:rsid w:val="00BF4AB1"/>
    <w:rsid w:val="00BF691E"/>
    <w:rsid w:val="00C05B75"/>
    <w:rsid w:val="00C05B96"/>
    <w:rsid w:val="00C0739C"/>
    <w:rsid w:val="00C16F10"/>
    <w:rsid w:val="00C21C25"/>
    <w:rsid w:val="00C21C8D"/>
    <w:rsid w:val="00C2513F"/>
    <w:rsid w:val="00C27F72"/>
    <w:rsid w:val="00C315BA"/>
    <w:rsid w:val="00C3201B"/>
    <w:rsid w:val="00C334F7"/>
    <w:rsid w:val="00C40245"/>
    <w:rsid w:val="00C74163"/>
    <w:rsid w:val="00C85E76"/>
    <w:rsid w:val="00C9130C"/>
    <w:rsid w:val="00C95628"/>
    <w:rsid w:val="00C95E18"/>
    <w:rsid w:val="00CA0456"/>
    <w:rsid w:val="00CA0D89"/>
    <w:rsid w:val="00CB28F5"/>
    <w:rsid w:val="00CB45E4"/>
    <w:rsid w:val="00CC4A79"/>
    <w:rsid w:val="00CD307C"/>
    <w:rsid w:val="00CD7F2A"/>
    <w:rsid w:val="00CF2CEC"/>
    <w:rsid w:val="00D02FE2"/>
    <w:rsid w:val="00D05287"/>
    <w:rsid w:val="00D0585E"/>
    <w:rsid w:val="00D109F2"/>
    <w:rsid w:val="00D16470"/>
    <w:rsid w:val="00D17A84"/>
    <w:rsid w:val="00D40CAF"/>
    <w:rsid w:val="00D437A9"/>
    <w:rsid w:val="00D54DBF"/>
    <w:rsid w:val="00D57488"/>
    <w:rsid w:val="00D7532E"/>
    <w:rsid w:val="00D83301"/>
    <w:rsid w:val="00D8721B"/>
    <w:rsid w:val="00D957E2"/>
    <w:rsid w:val="00D95FA7"/>
    <w:rsid w:val="00D97FAF"/>
    <w:rsid w:val="00DA0937"/>
    <w:rsid w:val="00DA3E7C"/>
    <w:rsid w:val="00DB1D4F"/>
    <w:rsid w:val="00DB228B"/>
    <w:rsid w:val="00DB306E"/>
    <w:rsid w:val="00DC7C51"/>
    <w:rsid w:val="00DD0E9A"/>
    <w:rsid w:val="00DF0FB1"/>
    <w:rsid w:val="00E00E95"/>
    <w:rsid w:val="00E142F7"/>
    <w:rsid w:val="00E26718"/>
    <w:rsid w:val="00E340B9"/>
    <w:rsid w:val="00E458BD"/>
    <w:rsid w:val="00E470DE"/>
    <w:rsid w:val="00E5718E"/>
    <w:rsid w:val="00E57635"/>
    <w:rsid w:val="00E678B1"/>
    <w:rsid w:val="00E75C7F"/>
    <w:rsid w:val="00E763DD"/>
    <w:rsid w:val="00E77E47"/>
    <w:rsid w:val="00E8059D"/>
    <w:rsid w:val="00E824E5"/>
    <w:rsid w:val="00E84849"/>
    <w:rsid w:val="00E935F4"/>
    <w:rsid w:val="00EC69E6"/>
    <w:rsid w:val="00ED53B2"/>
    <w:rsid w:val="00EE2F01"/>
    <w:rsid w:val="00EF42C7"/>
    <w:rsid w:val="00EF593B"/>
    <w:rsid w:val="00EF79B1"/>
    <w:rsid w:val="00F0236F"/>
    <w:rsid w:val="00F02CFC"/>
    <w:rsid w:val="00F277E4"/>
    <w:rsid w:val="00F34CA9"/>
    <w:rsid w:val="00F36BF4"/>
    <w:rsid w:val="00F41E30"/>
    <w:rsid w:val="00F50B0E"/>
    <w:rsid w:val="00F510E0"/>
    <w:rsid w:val="00F53AC7"/>
    <w:rsid w:val="00F553CE"/>
    <w:rsid w:val="00F5710B"/>
    <w:rsid w:val="00F60C50"/>
    <w:rsid w:val="00F759F5"/>
    <w:rsid w:val="00F80039"/>
    <w:rsid w:val="00F91516"/>
    <w:rsid w:val="00F926B1"/>
    <w:rsid w:val="00F955FD"/>
    <w:rsid w:val="00FA2E05"/>
    <w:rsid w:val="00FA5100"/>
    <w:rsid w:val="00FA648A"/>
    <w:rsid w:val="00FA7B92"/>
    <w:rsid w:val="00FB54D9"/>
    <w:rsid w:val="00FB638E"/>
    <w:rsid w:val="00FC26EB"/>
    <w:rsid w:val="00FC49DE"/>
    <w:rsid w:val="00FC63FF"/>
    <w:rsid w:val="00FE6B3D"/>
    <w:rsid w:val="00FF328D"/>
  </w:rsids>
  <m:mathPr>
    <m:mathFont m:val="Arial Unicode MS"/>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style w:type="paragraph" w:default="1" w:styleId="Normal">
    <w:name w:val="Normal"/>
    <w:qFormat/>
    <w:rsid w:val="00F36BF4"/>
  </w:style>
  <w:style w:type="paragraph" w:styleId="Heading1">
    <w:name w:val="heading 1"/>
    <w:basedOn w:val="Normal"/>
    <w:next w:val="Normal"/>
    <w:link w:val="Heading1Char"/>
    <w:uiPriority w:val="9"/>
    <w:qFormat/>
    <w:rsid w:val="004A73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5C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25D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next w:val="Normal"/>
    <w:link w:val="TitleChar"/>
    <w:uiPriority w:val="10"/>
    <w:qFormat/>
    <w:rsid w:val="00E8059D"/>
    <w:pPr>
      <w:pBdr>
        <w:bottom w:val="single" w:sz="8" w:space="4" w:color="4F81BD" w:themeColor="accent1"/>
      </w:pBdr>
      <w:spacing w:after="300" w:line="240" w:lineRule="auto"/>
      <w:contextualSpacing/>
    </w:pPr>
    <w:rPr>
      <w:rFonts w:ascii="Times New Roman" w:eastAsiaTheme="majorEastAsia" w:hAnsi="Times New Roman" w:cstheme="majorBidi"/>
      <w:color w:val="17365D" w:themeColor="text2" w:themeShade="BF"/>
      <w:spacing w:val="5"/>
      <w:kern w:val="28"/>
      <w:sz w:val="24"/>
      <w:szCs w:val="52"/>
    </w:rPr>
  </w:style>
  <w:style w:type="character" w:customStyle="1" w:styleId="TitleChar">
    <w:name w:val="Title Char"/>
    <w:basedOn w:val="DefaultParagraphFont"/>
    <w:link w:val="Title"/>
    <w:uiPriority w:val="10"/>
    <w:rsid w:val="00E8059D"/>
    <w:rPr>
      <w:rFonts w:ascii="Times New Roman" w:eastAsiaTheme="majorEastAsia" w:hAnsi="Times New Roman" w:cstheme="majorBidi"/>
      <w:color w:val="17365D" w:themeColor="text2" w:themeShade="BF"/>
      <w:spacing w:val="5"/>
      <w:kern w:val="28"/>
      <w:sz w:val="24"/>
      <w:szCs w:val="52"/>
    </w:rPr>
  </w:style>
  <w:style w:type="character" w:customStyle="1" w:styleId="Heading2Char">
    <w:name w:val="Heading 2 Char"/>
    <w:basedOn w:val="DefaultParagraphFont"/>
    <w:link w:val="Heading2"/>
    <w:uiPriority w:val="9"/>
    <w:rsid w:val="00A55C41"/>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unhideWhenUsed/>
    <w:rsid w:val="00BF4AB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rsid w:val="00BF4AB1"/>
    <w:rPr>
      <w:rFonts w:ascii="Lucida Grande" w:hAnsi="Lucida Grande"/>
      <w:sz w:val="18"/>
      <w:szCs w:val="18"/>
    </w:rPr>
  </w:style>
  <w:style w:type="paragraph" w:styleId="FootnoteText">
    <w:name w:val="footnote text"/>
    <w:basedOn w:val="Normal"/>
    <w:link w:val="FootnoteTextChar"/>
    <w:uiPriority w:val="99"/>
    <w:unhideWhenUsed/>
    <w:rsid w:val="00C95E18"/>
    <w:pPr>
      <w:spacing w:after="0" w:line="240" w:lineRule="auto"/>
    </w:pPr>
    <w:rPr>
      <w:sz w:val="24"/>
      <w:szCs w:val="24"/>
    </w:rPr>
  </w:style>
  <w:style w:type="character" w:customStyle="1" w:styleId="FootnoteTextChar">
    <w:name w:val="Footnote Text Char"/>
    <w:basedOn w:val="DefaultParagraphFont"/>
    <w:link w:val="FootnoteText"/>
    <w:uiPriority w:val="99"/>
    <w:rsid w:val="00C95E18"/>
    <w:rPr>
      <w:sz w:val="24"/>
      <w:szCs w:val="24"/>
    </w:rPr>
  </w:style>
  <w:style w:type="character" w:styleId="FootnoteReference">
    <w:name w:val="footnote reference"/>
    <w:basedOn w:val="DefaultParagraphFont"/>
    <w:uiPriority w:val="99"/>
    <w:semiHidden/>
    <w:unhideWhenUsed/>
    <w:rsid w:val="00C95E18"/>
    <w:rPr>
      <w:vertAlign w:val="superscript"/>
    </w:rPr>
  </w:style>
  <w:style w:type="paragraph" w:styleId="ListParagraph">
    <w:name w:val="List Paragraph"/>
    <w:basedOn w:val="Normal"/>
    <w:uiPriority w:val="34"/>
    <w:qFormat/>
    <w:rsid w:val="00A653C1"/>
    <w:pPr>
      <w:ind w:left="720"/>
      <w:contextualSpacing/>
    </w:pPr>
  </w:style>
  <w:style w:type="character" w:customStyle="1" w:styleId="Heading3Char">
    <w:name w:val="Heading 3 Char"/>
    <w:basedOn w:val="DefaultParagraphFont"/>
    <w:link w:val="Heading3"/>
    <w:uiPriority w:val="9"/>
    <w:rsid w:val="00025DA8"/>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4A73D0"/>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4A73D0"/>
  </w:style>
  <w:style w:type="character" w:customStyle="1" w:styleId="contributornametrigger">
    <w:name w:val="contributornametrigger"/>
    <w:basedOn w:val="DefaultParagraphFont"/>
    <w:rsid w:val="004A73D0"/>
  </w:style>
  <w:style w:type="character" w:styleId="Hyperlink">
    <w:name w:val="Hyperlink"/>
    <w:basedOn w:val="DefaultParagraphFont"/>
    <w:uiPriority w:val="99"/>
    <w:unhideWhenUsed/>
    <w:rsid w:val="004A73D0"/>
    <w:rPr>
      <w:color w:val="0000FF"/>
      <w:u w:val="single"/>
    </w:rPr>
  </w:style>
  <w:style w:type="table" w:styleId="TableGrid">
    <w:name w:val="Table Grid"/>
    <w:basedOn w:val="TableNormal"/>
    <w:uiPriority w:val="59"/>
    <w:rsid w:val="00E84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ight">
    <w:name w:val="right"/>
    <w:basedOn w:val="DefaultParagraphFont"/>
    <w:rsid w:val="000004E4"/>
  </w:style>
  <w:style w:type="paragraph" w:styleId="Footer">
    <w:name w:val="footer"/>
    <w:basedOn w:val="Normal"/>
    <w:link w:val="FooterChar"/>
    <w:uiPriority w:val="99"/>
    <w:rsid w:val="0002557F"/>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557F"/>
  </w:style>
  <w:style w:type="character" w:styleId="PageNumber">
    <w:name w:val="page number"/>
    <w:basedOn w:val="DefaultParagraphFont"/>
    <w:rsid w:val="0002557F"/>
  </w:style>
  <w:style w:type="paragraph" w:styleId="Header">
    <w:name w:val="header"/>
    <w:basedOn w:val="Normal"/>
    <w:link w:val="HeaderChar"/>
    <w:uiPriority w:val="99"/>
    <w:rsid w:val="00DA09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DA0937"/>
  </w:style>
  <w:style w:type="paragraph" w:styleId="DocumentMap">
    <w:name w:val="Document Map"/>
    <w:basedOn w:val="Normal"/>
    <w:link w:val="DocumentMapChar"/>
    <w:rsid w:val="007F36F6"/>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rsid w:val="007F36F6"/>
    <w:rPr>
      <w:rFonts w:ascii="Lucida Grande" w:hAnsi="Lucida Grande"/>
      <w:sz w:val="24"/>
      <w:szCs w:val="24"/>
    </w:rPr>
  </w:style>
  <w:style w:type="paragraph" w:styleId="NoSpacing">
    <w:name w:val="No Spacing"/>
    <w:link w:val="NoSpacingChar"/>
    <w:uiPriority w:val="1"/>
    <w:qFormat/>
    <w:rsid w:val="00102429"/>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02429"/>
    <w:rPr>
      <w:rFonts w:eastAsiaTheme="minorEastAsia"/>
      <w:lang w:eastAsia="ja-JP"/>
    </w:rPr>
  </w:style>
  <w:style w:type="paragraph" w:styleId="TOC1">
    <w:name w:val="toc 1"/>
    <w:basedOn w:val="Normal"/>
    <w:next w:val="Normal"/>
    <w:autoRedefine/>
    <w:uiPriority w:val="39"/>
    <w:unhideWhenUsed/>
    <w:rsid w:val="00102429"/>
    <w:pPr>
      <w:spacing w:after="100"/>
    </w:pPr>
  </w:style>
  <w:style w:type="paragraph" w:styleId="EndnoteText">
    <w:name w:val="endnote text"/>
    <w:basedOn w:val="Normal"/>
    <w:link w:val="EndnoteTextChar"/>
    <w:uiPriority w:val="99"/>
    <w:unhideWhenUsed/>
    <w:rsid w:val="00102429"/>
    <w:pPr>
      <w:spacing w:after="0" w:line="240" w:lineRule="auto"/>
    </w:pPr>
    <w:rPr>
      <w:sz w:val="20"/>
      <w:szCs w:val="20"/>
    </w:rPr>
  </w:style>
  <w:style w:type="character" w:customStyle="1" w:styleId="EndnoteTextChar">
    <w:name w:val="Endnote Text Char"/>
    <w:basedOn w:val="DefaultParagraphFont"/>
    <w:link w:val="EndnoteText"/>
    <w:uiPriority w:val="99"/>
    <w:rsid w:val="00102429"/>
    <w:rPr>
      <w:sz w:val="20"/>
      <w:szCs w:val="20"/>
    </w:rPr>
  </w:style>
  <w:style w:type="character" w:styleId="EndnoteReference">
    <w:name w:val="endnote reference"/>
    <w:basedOn w:val="DefaultParagraphFont"/>
    <w:uiPriority w:val="99"/>
    <w:unhideWhenUsed/>
    <w:rsid w:val="00102429"/>
    <w:rPr>
      <w:vertAlign w:val="superscript"/>
    </w:rPr>
  </w:style>
  <w:style w:type="character" w:styleId="FollowedHyperlink">
    <w:name w:val="FollowedHyperlink"/>
    <w:basedOn w:val="DefaultParagraphFont"/>
    <w:uiPriority w:val="99"/>
    <w:unhideWhenUsed/>
    <w:rsid w:val="00102429"/>
    <w:rPr>
      <w:color w:val="800080" w:themeColor="followedHyperlink"/>
      <w:u w:val="single"/>
    </w:rPr>
  </w:style>
  <w:style w:type="paragraph" w:styleId="Caption">
    <w:name w:val="caption"/>
    <w:basedOn w:val="Normal"/>
    <w:next w:val="Normal"/>
    <w:uiPriority w:val="35"/>
    <w:unhideWhenUsed/>
    <w:qFormat/>
    <w:rsid w:val="00102429"/>
    <w:pPr>
      <w:spacing w:line="240" w:lineRule="auto"/>
    </w:pPr>
    <w:rPr>
      <w:b/>
      <w:bCs/>
      <w:color w:val="4F81BD" w:themeColor="accent1"/>
      <w:sz w:val="18"/>
      <w:szCs w:val="18"/>
    </w:rPr>
  </w:style>
  <w:style w:type="paragraph" w:styleId="TOC2">
    <w:name w:val="toc 2"/>
    <w:basedOn w:val="Normal"/>
    <w:next w:val="Normal"/>
    <w:autoRedefine/>
    <w:uiPriority w:val="39"/>
    <w:unhideWhenUsed/>
    <w:rsid w:val="00102429"/>
    <w:pPr>
      <w:spacing w:after="100"/>
      <w:ind w:left="220"/>
    </w:pPr>
  </w:style>
  <w:style w:type="character" w:styleId="Emphasis">
    <w:name w:val="Emphasis"/>
    <w:basedOn w:val="DefaultParagraphFont"/>
    <w:uiPriority w:val="20"/>
    <w:qFormat/>
    <w:rsid w:val="00102429"/>
    <w:rPr>
      <w:i/>
    </w:rPr>
  </w:style>
  <w:style w:type="paragraph" w:styleId="NormalWeb">
    <w:name w:val="Normal (Web)"/>
    <w:basedOn w:val="Normal"/>
    <w:uiPriority w:val="99"/>
    <w:unhideWhenUsed/>
    <w:rsid w:val="001B62C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rsid w:val="00FE6B3D"/>
    <w:pPr>
      <w:spacing w:after="0" w:line="240" w:lineRule="auto"/>
    </w:pPr>
  </w:style>
  <w:style w:type="character" w:styleId="CommentReference">
    <w:name w:val="annotation reference"/>
    <w:basedOn w:val="DefaultParagraphFont"/>
    <w:uiPriority w:val="99"/>
    <w:unhideWhenUsed/>
    <w:rsid w:val="00FE6B3D"/>
    <w:rPr>
      <w:sz w:val="16"/>
      <w:szCs w:val="16"/>
    </w:rPr>
  </w:style>
  <w:style w:type="paragraph" w:styleId="CommentText">
    <w:name w:val="annotation text"/>
    <w:basedOn w:val="Normal"/>
    <w:link w:val="CommentTextChar"/>
    <w:uiPriority w:val="99"/>
    <w:unhideWhenUsed/>
    <w:rsid w:val="00FE6B3D"/>
    <w:pPr>
      <w:spacing w:line="240" w:lineRule="auto"/>
    </w:pPr>
    <w:rPr>
      <w:sz w:val="20"/>
      <w:szCs w:val="20"/>
    </w:rPr>
  </w:style>
  <w:style w:type="character" w:customStyle="1" w:styleId="CommentTextChar">
    <w:name w:val="Comment Text Char"/>
    <w:basedOn w:val="DefaultParagraphFont"/>
    <w:link w:val="CommentText"/>
    <w:uiPriority w:val="99"/>
    <w:rsid w:val="00FE6B3D"/>
    <w:rPr>
      <w:sz w:val="20"/>
      <w:szCs w:val="20"/>
    </w:rPr>
  </w:style>
  <w:style w:type="paragraph" w:styleId="CommentSubject">
    <w:name w:val="annotation subject"/>
    <w:basedOn w:val="CommentText"/>
    <w:next w:val="CommentText"/>
    <w:link w:val="CommentSubjectChar"/>
    <w:uiPriority w:val="99"/>
    <w:unhideWhenUsed/>
    <w:rsid w:val="00FE6B3D"/>
    <w:rPr>
      <w:b/>
      <w:bCs/>
    </w:rPr>
  </w:style>
  <w:style w:type="character" w:customStyle="1" w:styleId="CommentSubjectChar">
    <w:name w:val="Comment Subject Char"/>
    <w:basedOn w:val="CommentTextChar"/>
    <w:link w:val="CommentSubject"/>
    <w:uiPriority w:val="99"/>
    <w:rsid w:val="00FE6B3D"/>
    <w:rPr>
      <w:b/>
      <w:bCs/>
      <w:sz w:val="20"/>
      <w:szCs w:val="20"/>
    </w:rPr>
  </w:style>
  <w:style w:type="character" w:customStyle="1" w:styleId="highlightedsearchterm">
    <w:name w:val="highlightedsearchterm"/>
    <w:basedOn w:val="DefaultParagraphFont"/>
    <w:rsid w:val="00FE6B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Hyperlink" w:uiPriority="99"/>
    <w:lsdException w:name="FollowedHyperlink" w:uiPriority="99"/>
    <w:lsdException w:name="Emphasis" w:uiPriority="20" w:qFormat="1"/>
    <w:lsdException w:name="Normal (Web)" w:uiPriority="99"/>
    <w:lsdException w:name="annotation subject" w:uiPriority="99"/>
    <w:lsdException w:name="Balloon Text" w:uiPriority="99"/>
    <w:lsdException w:name="Table Grid" w:uiPriority="59"/>
    <w:lsdException w:name="No Spacing" w:uiPriority="1" w:qFormat="1"/>
    <w:lsdException w:name="Revision"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6BF4"/>
  </w:style>
  <w:style w:type="paragraph" w:styleId="Heading1">
    <w:name w:val="heading 1"/>
    <w:basedOn w:val="Normal"/>
    <w:next w:val="Normal"/>
    <w:link w:val="Heading1Char"/>
    <w:uiPriority w:val="9"/>
    <w:qFormat/>
    <w:rsid w:val="004A73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55C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25D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8059D"/>
    <w:pPr>
      <w:pBdr>
        <w:bottom w:val="single" w:sz="8" w:space="4" w:color="4F81BD" w:themeColor="accent1"/>
      </w:pBdr>
      <w:spacing w:after="300" w:line="240" w:lineRule="auto"/>
      <w:contextualSpacing/>
    </w:pPr>
    <w:rPr>
      <w:rFonts w:ascii="Times New Roman" w:eastAsiaTheme="majorEastAsia" w:hAnsi="Times New Roman" w:cstheme="majorBidi"/>
      <w:color w:val="17365D" w:themeColor="text2" w:themeShade="BF"/>
      <w:spacing w:val="5"/>
      <w:kern w:val="28"/>
      <w:sz w:val="24"/>
      <w:szCs w:val="52"/>
    </w:rPr>
  </w:style>
  <w:style w:type="character" w:customStyle="1" w:styleId="TitleChar">
    <w:name w:val="Title Char"/>
    <w:basedOn w:val="DefaultParagraphFont"/>
    <w:link w:val="Title"/>
    <w:uiPriority w:val="10"/>
    <w:rsid w:val="00E8059D"/>
    <w:rPr>
      <w:rFonts w:ascii="Times New Roman" w:eastAsiaTheme="majorEastAsia" w:hAnsi="Times New Roman" w:cstheme="majorBidi"/>
      <w:color w:val="17365D" w:themeColor="text2" w:themeShade="BF"/>
      <w:spacing w:val="5"/>
      <w:kern w:val="28"/>
      <w:sz w:val="24"/>
      <w:szCs w:val="52"/>
    </w:rPr>
  </w:style>
  <w:style w:type="character" w:customStyle="1" w:styleId="Heading2Char">
    <w:name w:val="Heading 2 Char"/>
    <w:basedOn w:val="DefaultParagraphFont"/>
    <w:link w:val="Heading2"/>
    <w:uiPriority w:val="9"/>
    <w:rsid w:val="00A55C41"/>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unhideWhenUsed/>
    <w:rsid w:val="00BF4AB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rsid w:val="00BF4AB1"/>
    <w:rPr>
      <w:rFonts w:ascii="Lucida Grande" w:hAnsi="Lucida Grande"/>
      <w:sz w:val="18"/>
      <w:szCs w:val="18"/>
    </w:rPr>
  </w:style>
  <w:style w:type="paragraph" w:styleId="FootnoteText">
    <w:name w:val="footnote text"/>
    <w:basedOn w:val="Normal"/>
    <w:link w:val="FootnoteTextChar"/>
    <w:uiPriority w:val="99"/>
    <w:unhideWhenUsed/>
    <w:rsid w:val="00C95E18"/>
    <w:pPr>
      <w:spacing w:after="0" w:line="240" w:lineRule="auto"/>
    </w:pPr>
    <w:rPr>
      <w:sz w:val="24"/>
      <w:szCs w:val="24"/>
    </w:rPr>
  </w:style>
  <w:style w:type="character" w:customStyle="1" w:styleId="FootnoteTextChar">
    <w:name w:val="Footnote Text Char"/>
    <w:basedOn w:val="DefaultParagraphFont"/>
    <w:link w:val="FootnoteText"/>
    <w:uiPriority w:val="99"/>
    <w:rsid w:val="00C95E18"/>
    <w:rPr>
      <w:sz w:val="24"/>
      <w:szCs w:val="24"/>
    </w:rPr>
  </w:style>
  <w:style w:type="character" w:styleId="FootnoteReference">
    <w:name w:val="footnote reference"/>
    <w:basedOn w:val="DefaultParagraphFont"/>
    <w:uiPriority w:val="99"/>
    <w:semiHidden/>
    <w:unhideWhenUsed/>
    <w:rsid w:val="00C95E18"/>
    <w:rPr>
      <w:vertAlign w:val="superscript"/>
    </w:rPr>
  </w:style>
  <w:style w:type="paragraph" w:styleId="ListParagraph">
    <w:name w:val="List Paragraph"/>
    <w:basedOn w:val="Normal"/>
    <w:uiPriority w:val="34"/>
    <w:qFormat/>
    <w:rsid w:val="00A653C1"/>
    <w:pPr>
      <w:ind w:left="720"/>
      <w:contextualSpacing/>
    </w:pPr>
  </w:style>
  <w:style w:type="character" w:customStyle="1" w:styleId="Heading3Char">
    <w:name w:val="Heading 3 Char"/>
    <w:basedOn w:val="DefaultParagraphFont"/>
    <w:link w:val="Heading3"/>
    <w:uiPriority w:val="9"/>
    <w:rsid w:val="00025DA8"/>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4A73D0"/>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4A73D0"/>
  </w:style>
  <w:style w:type="character" w:customStyle="1" w:styleId="contributornametrigger">
    <w:name w:val="contributornametrigger"/>
    <w:basedOn w:val="DefaultParagraphFont"/>
    <w:rsid w:val="004A73D0"/>
  </w:style>
  <w:style w:type="character" w:styleId="Hyperlink">
    <w:name w:val="Hyperlink"/>
    <w:basedOn w:val="DefaultParagraphFont"/>
    <w:uiPriority w:val="99"/>
    <w:unhideWhenUsed/>
    <w:rsid w:val="004A73D0"/>
    <w:rPr>
      <w:color w:val="0000FF"/>
      <w:u w:val="single"/>
    </w:rPr>
  </w:style>
  <w:style w:type="table" w:styleId="TableGrid">
    <w:name w:val="Table Grid"/>
    <w:basedOn w:val="TableNormal"/>
    <w:uiPriority w:val="59"/>
    <w:rsid w:val="00E84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ght">
    <w:name w:val="right"/>
    <w:basedOn w:val="DefaultParagraphFont"/>
    <w:rsid w:val="000004E4"/>
  </w:style>
  <w:style w:type="paragraph" w:styleId="Footer">
    <w:name w:val="footer"/>
    <w:basedOn w:val="Normal"/>
    <w:link w:val="FooterChar"/>
    <w:uiPriority w:val="99"/>
    <w:rsid w:val="0002557F"/>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557F"/>
  </w:style>
  <w:style w:type="character" w:styleId="PageNumber">
    <w:name w:val="page number"/>
    <w:basedOn w:val="DefaultParagraphFont"/>
    <w:rsid w:val="0002557F"/>
  </w:style>
  <w:style w:type="paragraph" w:styleId="Header">
    <w:name w:val="header"/>
    <w:basedOn w:val="Normal"/>
    <w:link w:val="HeaderChar"/>
    <w:uiPriority w:val="99"/>
    <w:rsid w:val="00DA09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DA0937"/>
  </w:style>
  <w:style w:type="paragraph" w:styleId="DocumentMap">
    <w:name w:val="Document Map"/>
    <w:basedOn w:val="Normal"/>
    <w:link w:val="DocumentMapChar"/>
    <w:rsid w:val="007F36F6"/>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rsid w:val="007F36F6"/>
    <w:rPr>
      <w:rFonts w:ascii="Lucida Grande" w:hAnsi="Lucida Grande"/>
      <w:sz w:val="24"/>
      <w:szCs w:val="24"/>
    </w:rPr>
  </w:style>
  <w:style w:type="paragraph" w:styleId="NoSpacing">
    <w:name w:val="No Spacing"/>
    <w:link w:val="NoSpacingChar"/>
    <w:uiPriority w:val="1"/>
    <w:qFormat/>
    <w:rsid w:val="00102429"/>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02429"/>
    <w:rPr>
      <w:rFonts w:eastAsiaTheme="minorEastAsia"/>
      <w:lang w:eastAsia="ja-JP"/>
    </w:rPr>
  </w:style>
  <w:style w:type="paragraph" w:styleId="TOC1">
    <w:name w:val="toc 1"/>
    <w:basedOn w:val="Normal"/>
    <w:next w:val="Normal"/>
    <w:autoRedefine/>
    <w:uiPriority w:val="39"/>
    <w:unhideWhenUsed/>
    <w:rsid w:val="00102429"/>
    <w:pPr>
      <w:spacing w:after="100"/>
    </w:pPr>
  </w:style>
  <w:style w:type="paragraph" w:styleId="EndnoteText">
    <w:name w:val="endnote text"/>
    <w:basedOn w:val="Normal"/>
    <w:link w:val="EndnoteTextChar"/>
    <w:uiPriority w:val="99"/>
    <w:unhideWhenUsed/>
    <w:rsid w:val="00102429"/>
    <w:pPr>
      <w:spacing w:after="0" w:line="240" w:lineRule="auto"/>
    </w:pPr>
    <w:rPr>
      <w:sz w:val="20"/>
      <w:szCs w:val="20"/>
    </w:rPr>
  </w:style>
  <w:style w:type="character" w:customStyle="1" w:styleId="EndnoteTextChar">
    <w:name w:val="Endnote Text Char"/>
    <w:basedOn w:val="DefaultParagraphFont"/>
    <w:link w:val="EndnoteText"/>
    <w:uiPriority w:val="99"/>
    <w:rsid w:val="00102429"/>
    <w:rPr>
      <w:sz w:val="20"/>
      <w:szCs w:val="20"/>
    </w:rPr>
  </w:style>
  <w:style w:type="character" w:styleId="EndnoteReference">
    <w:name w:val="endnote reference"/>
    <w:basedOn w:val="DefaultParagraphFont"/>
    <w:uiPriority w:val="99"/>
    <w:unhideWhenUsed/>
    <w:rsid w:val="00102429"/>
    <w:rPr>
      <w:vertAlign w:val="superscript"/>
    </w:rPr>
  </w:style>
  <w:style w:type="character" w:styleId="FollowedHyperlink">
    <w:name w:val="FollowedHyperlink"/>
    <w:basedOn w:val="DefaultParagraphFont"/>
    <w:uiPriority w:val="99"/>
    <w:unhideWhenUsed/>
    <w:rsid w:val="00102429"/>
    <w:rPr>
      <w:color w:val="800080" w:themeColor="followedHyperlink"/>
      <w:u w:val="single"/>
    </w:rPr>
  </w:style>
  <w:style w:type="paragraph" w:styleId="Caption">
    <w:name w:val="caption"/>
    <w:basedOn w:val="Normal"/>
    <w:next w:val="Normal"/>
    <w:uiPriority w:val="35"/>
    <w:unhideWhenUsed/>
    <w:qFormat/>
    <w:rsid w:val="00102429"/>
    <w:pPr>
      <w:spacing w:line="240" w:lineRule="auto"/>
    </w:pPr>
    <w:rPr>
      <w:b/>
      <w:bCs/>
      <w:color w:val="4F81BD" w:themeColor="accent1"/>
      <w:sz w:val="18"/>
      <w:szCs w:val="18"/>
    </w:rPr>
  </w:style>
  <w:style w:type="paragraph" w:styleId="TOC2">
    <w:name w:val="toc 2"/>
    <w:basedOn w:val="Normal"/>
    <w:next w:val="Normal"/>
    <w:autoRedefine/>
    <w:uiPriority w:val="39"/>
    <w:unhideWhenUsed/>
    <w:rsid w:val="00102429"/>
    <w:pPr>
      <w:spacing w:after="100"/>
      <w:ind w:left="220"/>
    </w:pPr>
  </w:style>
  <w:style w:type="character" w:styleId="Emphasis">
    <w:name w:val="Emphasis"/>
    <w:basedOn w:val="DefaultParagraphFont"/>
    <w:uiPriority w:val="20"/>
    <w:qFormat/>
    <w:rsid w:val="00102429"/>
    <w:rPr>
      <w:i/>
    </w:rPr>
  </w:style>
  <w:style w:type="paragraph" w:styleId="NormalWeb">
    <w:name w:val="Normal (Web)"/>
    <w:basedOn w:val="Normal"/>
    <w:uiPriority w:val="99"/>
    <w:unhideWhenUsed/>
    <w:rsid w:val="001B62C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rsid w:val="00FE6B3D"/>
    <w:pPr>
      <w:spacing w:after="0" w:line="240" w:lineRule="auto"/>
    </w:pPr>
  </w:style>
  <w:style w:type="character" w:styleId="CommentReference">
    <w:name w:val="annotation reference"/>
    <w:basedOn w:val="DefaultParagraphFont"/>
    <w:uiPriority w:val="99"/>
    <w:unhideWhenUsed/>
    <w:rsid w:val="00FE6B3D"/>
    <w:rPr>
      <w:sz w:val="16"/>
      <w:szCs w:val="16"/>
    </w:rPr>
  </w:style>
  <w:style w:type="paragraph" w:styleId="CommentText">
    <w:name w:val="annotation text"/>
    <w:basedOn w:val="Normal"/>
    <w:link w:val="CommentTextChar"/>
    <w:uiPriority w:val="99"/>
    <w:unhideWhenUsed/>
    <w:rsid w:val="00FE6B3D"/>
    <w:pPr>
      <w:spacing w:line="240" w:lineRule="auto"/>
    </w:pPr>
    <w:rPr>
      <w:sz w:val="20"/>
      <w:szCs w:val="20"/>
    </w:rPr>
  </w:style>
  <w:style w:type="character" w:customStyle="1" w:styleId="CommentTextChar">
    <w:name w:val="Comment Text Char"/>
    <w:basedOn w:val="DefaultParagraphFont"/>
    <w:link w:val="CommentText"/>
    <w:uiPriority w:val="99"/>
    <w:rsid w:val="00FE6B3D"/>
    <w:rPr>
      <w:sz w:val="20"/>
      <w:szCs w:val="20"/>
    </w:rPr>
  </w:style>
  <w:style w:type="paragraph" w:styleId="CommentSubject">
    <w:name w:val="annotation subject"/>
    <w:basedOn w:val="CommentText"/>
    <w:next w:val="CommentText"/>
    <w:link w:val="CommentSubjectChar"/>
    <w:uiPriority w:val="99"/>
    <w:unhideWhenUsed/>
    <w:rsid w:val="00FE6B3D"/>
    <w:rPr>
      <w:b/>
      <w:bCs/>
    </w:rPr>
  </w:style>
  <w:style w:type="character" w:customStyle="1" w:styleId="CommentSubjectChar">
    <w:name w:val="Comment Subject Char"/>
    <w:basedOn w:val="CommentTextChar"/>
    <w:link w:val="CommentSubject"/>
    <w:uiPriority w:val="99"/>
    <w:rsid w:val="00FE6B3D"/>
    <w:rPr>
      <w:b/>
      <w:bCs/>
      <w:sz w:val="20"/>
      <w:szCs w:val="20"/>
    </w:rPr>
  </w:style>
  <w:style w:type="character" w:customStyle="1" w:styleId="highlightedsearchterm">
    <w:name w:val="highlightedsearchterm"/>
    <w:basedOn w:val="DefaultParagraphFont"/>
    <w:rsid w:val="00FE6B3D"/>
  </w:style>
</w:styles>
</file>

<file path=word/webSettings.xml><?xml version="1.0" encoding="utf-8"?>
<w:webSettings xmlns:r="http://schemas.openxmlformats.org/officeDocument/2006/relationships" xmlns:w="http://schemas.openxmlformats.org/wordprocessingml/2006/main">
  <w:divs>
    <w:div w:id="371729360">
      <w:bodyDiv w:val="1"/>
      <w:marLeft w:val="0"/>
      <w:marRight w:val="0"/>
      <w:marTop w:val="0"/>
      <w:marBottom w:val="0"/>
      <w:divBdr>
        <w:top w:val="none" w:sz="0" w:space="0" w:color="auto"/>
        <w:left w:val="none" w:sz="0" w:space="0" w:color="auto"/>
        <w:bottom w:val="none" w:sz="0" w:space="0" w:color="auto"/>
        <w:right w:val="none" w:sz="0" w:space="0" w:color="auto"/>
      </w:divBdr>
      <w:divsChild>
        <w:div w:id="2117366066">
          <w:marLeft w:val="0"/>
          <w:marRight w:val="0"/>
          <w:marTop w:val="0"/>
          <w:marBottom w:val="0"/>
          <w:divBdr>
            <w:top w:val="none" w:sz="0" w:space="0" w:color="auto"/>
            <w:left w:val="none" w:sz="0" w:space="0" w:color="auto"/>
            <w:bottom w:val="none" w:sz="0" w:space="0" w:color="auto"/>
            <w:right w:val="none" w:sz="0" w:space="0" w:color="auto"/>
          </w:divBdr>
          <w:divsChild>
            <w:div w:id="1098327319">
              <w:marLeft w:val="0"/>
              <w:marRight w:val="0"/>
              <w:marTop w:val="0"/>
              <w:marBottom w:val="0"/>
              <w:divBdr>
                <w:top w:val="none" w:sz="0" w:space="0" w:color="auto"/>
                <w:left w:val="none" w:sz="0" w:space="0" w:color="auto"/>
                <w:bottom w:val="none" w:sz="0" w:space="0" w:color="auto"/>
                <w:right w:val="none" w:sz="0" w:space="0" w:color="auto"/>
              </w:divBdr>
              <w:divsChild>
                <w:div w:id="1709531392">
                  <w:marLeft w:val="0"/>
                  <w:marRight w:val="0"/>
                  <w:marTop w:val="0"/>
                  <w:marBottom w:val="0"/>
                  <w:divBdr>
                    <w:top w:val="none" w:sz="0" w:space="0" w:color="auto"/>
                    <w:left w:val="none" w:sz="0" w:space="0" w:color="auto"/>
                    <w:bottom w:val="none" w:sz="0" w:space="0" w:color="auto"/>
                    <w:right w:val="none" w:sz="0" w:space="0" w:color="auto"/>
                  </w:divBdr>
                  <w:divsChild>
                    <w:div w:id="1273902667">
                      <w:marLeft w:val="0"/>
                      <w:marRight w:val="0"/>
                      <w:marTop w:val="0"/>
                      <w:marBottom w:val="0"/>
                      <w:divBdr>
                        <w:top w:val="none" w:sz="0" w:space="0" w:color="auto"/>
                        <w:left w:val="none" w:sz="0" w:space="0" w:color="auto"/>
                        <w:bottom w:val="none" w:sz="0" w:space="0" w:color="auto"/>
                        <w:right w:val="none" w:sz="0" w:space="0" w:color="auto"/>
                      </w:divBdr>
                      <w:divsChild>
                        <w:div w:id="144246991">
                          <w:marLeft w:val="0"/>
                          <w:marRight w:val="0"/>
                          <w:marTop w:val="0"/>
                          <w:marBottom w:val="0"/>
                          <w:divBdr>
                            <w:top w:val="none" w:sz="0" w:space="0" w:color="auto"/>
                            <w:left w:val="none" w:sz="0" w:space="0" w:color="auto"/>
                            <w:bottom w:val="none" w:sz="0" w:space="0" w:color="auto"/>
                            <w:right w:val="none" w:sz="0" w:space="0" w:color="auto"/>
                          </w:divBdr>
                          <w:divsChild>
                            <w:div w:id="312834357">
                              <w:marLeft w:val="0"/>
                              <w:marRight w:val="0"/>
                              <w:marTop w:val="0"/>
                              <w:marBottom w:val="0"/>
                              <w:divBdr>
                                <w:top w:val="none" w:sz="0" w:space="0" w:color="auto"/>
                                <w:left w:val="none" w:sz="0" w:space="0" w:color="auto"/>
                                <w:bottom w:val="none" w:sz="0" w:space="0" w:color="auto"/>
                                <w:right w:val="none" w:sz="0" w:space="0" w:color="auto"/>
                              </w:divBdr>
                              <w:divsChild>
                                <w:div w:id="3351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12971">
                          <w:marLeft w:val="0"/>
                          <w:marRight w:val="0"/>
                          <w:marTop w:val="0"/>
                          <w:marBottom w:val="0"/>
                          <w:divBdr>
                            <w:top w:val="none" w:sz="0" w:space="0" w:color="auto"/>
                            <w:left w:val="none" w:sz="0" w:space="0" w:color="auto"/>
                            <w:bottom w:val="none" w:sz="0" w:space="0" w:color="auto"/>
                            <w:right w:val="none" w:sz="0" w:space="0" w:color="auto"/>
                          </w:divBdr>
                          <w:divsChild>
                            <w:div w:id="2047439346">
                              <w:marLeft w:val="0"/>
                              <w:marRight w:val="0"/>
                              <w:marTop w:val="0"/>
                              <w:marBottom w:val="0"/>
                              <w:divBdr>
                                <w:top w:val="none" w:sz="0" w:space="0" w:color="auto"/>
                                <w:left w:val="none" w:sz="0" w:space="0" w:color="auto"/>
                                <w:bottom w:val="none" w:sz="0" w:space="0" w:color="auto"/>
                                <w:right w:val="none" w:sz="0" w:space="0" w:color="auto"/>
                              </w:divBdr>
                              <w:divsChild>
                                <w:div w:id="337464335">
                                  <w:marLeft w:val="0"/>
                                  <w:marRight w:val="0"/>
                                  <w:marTop w:val="0"/>
                                  <w:marBottom w:val="0"/>
                                  <w:divBdr>
                                    <w:top w:val="none" w:sz="0" w:space="0" w:color="auto"/>
                                    <w:left w:val="none" w:sz="0" w:space="0" w:color="auto"/>
                                    <w:bottom w:val="none" w:sz="0" w:space="0" w:color="auto"/>
                                    <w:right w:val="none" w:sz="0" w:space="0" w:color="auto"/>
                                  </w:divBdr>
                                  <w:divsChild>
                                    <w:div w:id="431974378">
                                      <w:marLeft w:val="0"/>
                                      <w:marRight w:val="0"/>
                                      <w:marTop w:val="0"/>
                                      <w:marBottom w:val="0"/>
                                      <w:divBdr>
                                        <w:top w:val="none" w:sz="0" w:space="0" w:color="auto"/>
                                        <w:left w:val="none" w:sz="0" w:space="0" w:color="auto"/>
                                        <w:bottom w:val="none" w:sz="0" w:space="0" w:color="auto"/>
                                        <w:right w:val="none" w:sz="0" w:space="0" w:color="auto"/>
                                      </w:divBdr>
                                      <w:divsChild>
                                        <w:div w:id="1640763566">
                                          <w:marLeft w:val="0"/>
                                          <w:marRight w:val="0"/>
                                          <w:marTop w:val="0"/>
                                          <w:marBottom w:val="0"/>
                                          <w:divBdr>
                                            <w:top w:val="none" w:sz="0" w:space="0" w:color="auto"/>
                                            <w:left w:val="none" w:sz="0" w:space="0" w:color="auto"/>
                                            <w:bottom w:val="none" w:sz="0" w:space="0" w:color="auto"/>
                                            <w:right w:val="none" w:sz="0" w:space="0" w:color="auto"/>
                                          </w:divBdr>
                                        </w:div>
                                        <w:div w:id="1225142696">
                                          <w:marLeft w:val="0"/>
                                          <w:marRight w:val="0"/>
                                          <w:marTop w:val="0"/>
                                          <w:marBottom w:val="0"/>
                                          <w:divBdr>
                                            <w:top w:val="none" w:sz="0" w:space="0" w:color="auto"/>
                                            <w:left w:val="none" w:sz="0" w:space="0" w:color="auto"/>
                                            <w:bottom w:val="none" w:sz="0" w:space="0" w:color="auto"/>
                                            <w:right w:val="none" w:sz="0" w:space="0" w:color="auto"/>
                                          </w:divBdr>
                                          <w:divsChild>
                                            <w:div w:id="191643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363285">
                              <w:marLeft w:val="0"/>
                              <w:marRight w:val="0"/>
                              <w:marTop w:val="0"/>
                              <w:marBottom w:val="0"/>
                              <w:divBdr>
                                <w:top w:val="none" w:sz="0" w:space="0" w:color="auto"/>
                                <w:left w:val="none" w:sz="0" w:space="0" w:color="auto"/>
                                <w:bottom w:val="none" w:sz="0" w:space="0" w:color="auto"/>
                                <w:right w:val="none" w:sz="0" w:space="0" w:color="auto"/>
                              </w:divBdr>
                              <w:divsChild>
                                <w:div w:id="205222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542014">
                  <w:marLeft w:val="0"/>
                  <w:marRight w:val="0"/>
                  <w:marTop w:val="0"/>
                  <w:marBottom w:val="0"/>
                  <w:divBdr>
                    <w:top w:val="none" w:sz="0" w:space="0" w:color="auto"/>
                    <w:left w:val="none" w:sz="0" w:space="0" w:color="auto"/>
                    <w:bottom w:val="none" w:sz="0" w:space="0" w:color="auto"/>
                    <w:right w:val="none" w:sz="0" w:space="0" w:color="auto"/>
                  </w:divBdr>
                  <w:divsChild>
                    <w:div w:id="1329090009">
                      <w:marLeft w:val="0"/>
                      <w:marRight w:val="0"/>
                      <w:marTop w:val="0"/>
                      <w:marBottom w:val="0"/>
                      <w:divBdr>
                        <w:top w:val="none" w:sz="0" w:space="0" w:color="auto"/>
                        <w:left w:val="none" w:sz="0" w:space="0" w:color="auto"/>
                        <w:bottom w:val="none" w:sz="0" w:space="0" w:color="auto"/>
                        <w:right w:val="none" w:sz="0" w:space="0" w:color="auto"/>
                      </w:divBdr>
                      <w:divsChild>
                        <w:div w:id="1833372842">
                          <w:marLeft w:val="0"/>
                          <w:marRight w:val="0"/>
                          <w:marTop w:val="0"/>
                          <w:marBottom w:val="0"/>
                          <w:divBdr>
                            <w:top w:val="none" w:sz="0" w:space="0" w:color="auto"/>
                            <w:left w:val="none" w:sz="0" w:space="0" w:color="auto"/>
                            <w:bottom w:val="none" w:sz="0" w:space="0" w:color="auto"/>
                            <w:right w:val="none" w:sz="0" w:space="0" w:color="auto"/>
                          </w:divBdr>
                          <w:divsChild>
                            <w:div w:id="508717707">
                              <w:marLeft w:val="0"/>
                              <w:marRight w:val="0"/>
                              <w:marTop w:val="0"/>
                              <w:marBottom w:val="0"/>
                              <w:divBdr>
                                <w:top w:val="none" w:sz="0" w:space="0" w:color="auto"/>
                                <w:left w:val="none" w:sz="0" w:space="0" w:color="auto"/>
                                <w:bottom w:val="none" w:sz="0" w:space="0" w:color="auto"/>
                                <w:right w:val="none" w:sz="0" w:space="0" w:color="auto"/>
                              </w:divBdr>
                              <w:divsChild>
                                <w:div w:id="156965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124041">
          <w:marLeft w:val="0"/>
          <w:marRight w:val="0"/>
          <w:marTop w:val="0"/>
          <w:marBottom w:val="0"/>
          <w:divBdr>
            <w:top w:val="none" w:sz="0" w:space="0" w:color="auto"/>
            <w:left w:val="none" w:sz="0" w:space="0" w:color="auto"/>
            <w:bottom w:val="none" w:sz="0" w:space="0" w:color="auto"/>
            <w:right w:val="none" w:sz="0" w:space="0" w:color="auto"/>
          </w:divBdr>
          <w:divsChild>
            <w:div w:id="446659426">
              <w:marLeft w:val="0"/>
              <w:marRight w:val="0"/>
              <w:marTop w:val="0"/>
              <w:marBottom w:val="0"/>
              <w:divBdr>
                <w:top w:val="none" w:sz="0" w:space="0" w:color="auto"/>
                <w:left w:val="none" w:sz="0" w:space="0" w:color="auto"/>
                <w:bottom w:val="none" w:sz="0" w:space="0" w:color="auto"/>
                <w:right w:val="none" w:sz="0" w:space="0" w:color="auto"/>
              </w:divBdr>
              <w:divsChild>
                <w:div w:id="2128742849">
                  <w:marLeft w:val="0"/>
                  <w:marRight w:val="0"/>
                  <w:marTop w:val="0"/>
                  <w:marBottom w:val="0"/>
                  <w:divBdr>
                    <w:top w:val="none" w:sz="0" w:space="0" w:color="auto"/>
                    <w:left w:val="none" w:sz="0" w:space="0" w:color="auto"/>
                    <w:bottom w:val="none" w:sz="0" w:space="0" w:color="auto"/>
                    <w:right w:val="none" w:sz="0" w:space="0" w:color="auto"/>
                  </w:divBdr>
                  <w:divsChild>
                    <w:div w:id="1252471571">
                      <w:marLeft w:val="0"/>
                      <w:marRight w:val="0"/>
                      <w:marTop w:val="0"/>
                      <w:marBottom w:val="0"/>
                      <w:divBdr>
                        <w:top w:val="none" w:sz="0" w:space="0" w:color="auto"/>
                        <w:left w:val="none" w:sz="0" w:space="0" w:color="auto"/>
                        <w:bottom w:val="none" w:sz="0" w:space="0" w:color="auto"/>
                        <w:right w:val="none" w:sz="0" w:space="0" w:color="auto"/>
                      </w:divBdr>
                      <w:divsChild>
                        <w:div w:id="146520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71221">
                  <w:marLeft w:val="0"/>
                  <w:marRight w:val="0"/>
                  <w:marTop w:val="0"/>
                  <w:marBottom w:val="0"/>
                  <w:divBdr>
                    <w:top w:val="none" w:sz="0" w:space="0" w:color="auto"/>
                    <w:left w:val="none" w:sz="0" w:space="0" w:color="auto"/>
                    <w:bottom w:val="none" w:sz="0" w:space="0" w:color="auto"/>
                    <w:right w:val="none" w:sz="0" w:space="0" w:color="auto"/>
                  </w:divBdr>
                  <w:divsChild>
                    <w:div w:id="948197989">
                      <w:marLeft w:val="0"/>
                      <w:marRight w:val="0"/>
                      <w:marTop w:val="0"/>
                      <w:marBottom w:val="0"/>
                      <w:divBdr>
                        <w:top w:val="none" w:sz="0" w:space="0" w:color="auto"/>
                        <w:left w:val="none" w:sz="0" w:space="0" w:color="auto"/>
                        <w:bottom w:val="none" w:sz="0" w:space="0" w:color="auto"/>
                        <w:right w:val="none" w:sz="0" w:space="0" w:color="auto"/>
                      </w:divBdr>
                      <w:divsChild>
                        <w:div w:id="1374496195">
                          <w:marLeft w:val="0"/>
                          <w:marRight w:val="0"/>
                          <w:marTop w:val="0"/>
                          <w:marBottom w:val="0"/>
                          <w:divBdr>
                            <w:top w:val="none" w:sz="0" w:space="0" w:color="auto"/>
                            <w:left w:val="none" w:sz="0" w:space="0" w:color="auto"/>
                            <w:bottom w:val="none" w:sz="0" w:space="0" w:color="auto"/>
                            <w:right w:val="none" w:sz="0" w:space="0" w:color="auto"/>
                          </w:divBdr>
                          <w:divsChild>
                            <w:div w:id="294875993">
                              <w:marLeft w:val="0"/>
                              <w:marRight w:val="0"/>
                              <w:marTop w:val="0"/>
                              <w:marBottom w:val="0"/>
                              <w:divBdr>
                                <w:top w:val="none" w:sz="0" w:space="0" w:color="auto"/>
                                <w:left w:val="none" w:sz="0" w:space="0" w:color="auto"/>
                                <w:bottom w:val="none" w:sz="0" w:space="0" w:color="auto"/>
                                <w:right w:val="none" w:sz="0" w:space="0" w:color="auto"/>
                              </w:divBdr>
                              <w:divsChild>
                                <w:div w:id="8145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462059">
                  <w:marLeft w:val="0"/>
                  <w:marRight w:val="0"/>
                  <w:marTop w:val="0"/>
                  <w:marBottom w:val="0"/>
                  <w:divBdr>
                    <w:top w:val="none" w:sz="0" w:space="0" w:color="auto"/>
                    <w:left w:val="none" w:sz="0" w:space="0" w:color="auto"/>
                    <w:bottom w:val="none" w:sz="0" w:space="0" w:color="auto"/>
                    <w:right w:val="none" w:sz="0" w:space="0" w:color="auto"/>
                  </w:divBdr>
                  <w:divsChild>
                    <w:div w:id="884874497">
                      <w:marLeft w:val="0"/>
                      <w:marRight w:val="0"/>
                      <w:marTop w:val="0"/>
                      <w:marBottom w:val="0"/>
                      <w:divBdr>
                        <w:top w:val="none" w:sz="0" w:space="0" w:color="auto"/>
                        <w:left w:val="none" w:sz="0" w:space="0" w:color="auto"/>
                        <w:bottom w:val="none" w:sz="0" w:space="0" w:color="auto"/>
                        <w:right w:val="none" w:sz="0" w:space="0" w:color="auto"/>
                      </w:divBdr>
                      <w:divsChild>
                        <w:div w:id="205263017">
                          <w:marLeft w:val="0"/>
                          <w:marRight w:val="0"/>
                          <w:marTop w:val="0"/>
                          <w:marBottom w:val="0"/>
                          <w:divBdr>
                            <w:top w:val="none" w:sz="0" w:space="0" w:color="auto"/>
                            <w:left w:val="none" w:sz="0" w:space="0" w:color="auto"/>
                            <w:bottom w:val="none" w:sz="0" w:space="0" w:color="auto"/>
                            <w:right w:val="none" w:sz="0" w:space="0" w:color="auto"/>
                          </w:divBdr>
                          <w:divsChild>
                            <w:div w:id="55712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668441">
      <w:bodyDiv w:val="1"/>
      <w:marLeft w:val="0"/>
      <w:marRight w:val="0"/>
      <w:marTop w:val="0"/>
      <w:marBottom w:val="0"/>
      <w:divBdr>
        <w:top w:val="none" w:sz="0" w:space="0" w:color="auto"/>
        <w:left w:val="none" w:sz="0" w:space="0" w:color="auto"/>
        <w:bottom w:val="none" w:sz="0" w:space="0" w:color="auto"/>
        <w:right w:val="none" w:sz="0" w:space="0" w:color="auto"/>
      </w:divBdr>
    </w:div>
    <w:div w:id="121327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pn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hyperlink" Target="http://www.flickr.com/photos/kylemacdonald/62025338/in/set-1339638/" TargetMode="External"/><Relationship Id="rId29" Type="http://schemas.openxmlformats.org/officeDocument/2006/relationships/hyperlink" Target="http://www.coca-colacompany.com/stories/tapping-into-taste-pay-with-your-phone-at-the-vending-machin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1.jpeg"/><Relationship Id="rId31" Type="http://schemas.openxmlformats.org/officeDocument/2006/relationships/image" Target="media/image22.jpeg"/><Relationship Id="rId32" Type="http://schemas.openxmlformats.org/officeDocument/2006/relationships/image" Target="media/image23.jpeg"/><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gif"/><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footer" Target="footer1.xml"/><Relationship Id="rId36" Type="http://schemas.openxmlformats.org/officeDocument/2006/relationships/footer" Target="footer2.xml"/><Relationship Id="rId10" Type="http://schemas.openxmlformats.org/officeDocument/2006/relationships/image" Target="media/image3.pn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jpe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jpeg"/><Relationship Id="rId37" Type="http://schemas.openxmlformats.org/officeDocument/2006/relationships/fontTable" Target="fontTable.xml"/><Relationship Id="rId38" Type="http://schemas.openxmlformats.org/officeDocument/2006/relationships/theme" Target="theme/theme1.xml"/><Relationship Id="rId6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DFABF-D7E2-FD4C-9262-0A6EF1525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40</Pages>
  <Words>12485</Words>
  <Characters>71165</Characters>
  <Application>Microsoft Macintosh Word</Application>
  <DocSecurity>0</DocSecurity>
  <Lines>593</Lines>
  <Paragraphs>142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Nitin Aggarwal HP</dc:creator>
  <cp:lastModifiedBy>kwan, stephen</cp:lastModifiedBy>
  <cp:revision>10</cp:revision>
  <cp:lastPrinted>2014-12-15T23:07:00Z</cp:lastPrinted>
  <dcterms:created xsi:type="dcterms:W3CDTF">2014-12-15T07:24:00Z</dcterms:created>
  <dcterms:modified xsi:type="dcterms:W3CDTF">2014-12-15T23:07:00Z</dcterms:modified>
</cp:coreProperties>
</file>